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77777777" w:rsidR="00A43290" w:rsidRDefault="00740046" w:rsidP="00A43290">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8A2C62" w:rsidRPr="00BD5813">
        <w:rPr>
          <w:b/>
          <w:shd w:val="clear" w:color="auto" w:fill="FFFFFF"/>
        </w:rPr>
        <w:t xml:space="preserve"> </w:t>
      </w:r>
      <w:r w:rsidR="00BD5813" w:rsidRPr="00BD5813">
        <w:rPr>
          <w:b/>
          <w:shd w:val="clear" w:color="auto" w:fill="FFFFFF"/>
        </w:rPr>
        <w:fldChar w:fldCharType="begin"/>
      </w:r>
      <w:r w:rsidR="00BD5813" w:rsidRPr="00BD5813">
        <w:rPr>
          <w:b/>
          <w:shd w:val="clear" w:color="auto" w:fill="FFFFFF"/>
        </w:rPr>
        <w:instrText xml:space="preserve"> MERGEFIELD НАЙМПРЕДМ </w:instrText>
      </w:r>
      <w:r w:rsidR="00BD5813" w:rsidRPr="00BD5813">
        <w:rPr>
          <w:b/>
          <w:shd w:val="clear" w:color="auto" w:fill="FFFFFF"/>
        </w:rPr>
        <w:fldChar w:fldCharType="separate"/>
      </w:r>
      <w:r w:rsidR="00BD5813" w:rsidRPr="00BD5813">
        <w:rPr>
          <w:b/>
          <w:shd w:val="clear" w:color="auto" w:fill="FFFFFF"/>
        </w:rPr>
        <w:t>за ДК 021:2015 “Єдиний закупівельний словник"</w:t>
      </w:r>
    </w:p>
    <w:p w14:paraId="1E9BB3CA" w14:textId="6D34D7A9" w:rsidR="00A43290" w:rsidRPr="00A43290" w:rsidRDefault="00BD5813" w:rsidP="00A43290">
      <w:pPr>
        <w:jc w:val="center"/>
        <w:rPr>
          <w:b/>
          <w:shd w:val="clear" w:color="auto" w:fill="FFFFFF"/>
        </w:rPr>
      </w:pPr>
      <w:r w:rsidRPr="00BD5813">
        <w:rPr>
          <w:b/>
          <w:shd w:val="clear" w:color="auto" w:fill="FFFFFF"/>
        </w:rPr>
        <w:t xml:space="preserve"> –</w:t>
      </w:r>
      <w:r w:rsidR="00A43290">
        <w:rPr>
          <w:b/>
          <w:shd w:val="clear" w:color="auto" w:fill="FFFFFF"/>
        </w:rPr>
        <w:t xml:space="preserve"> </w:t>
      </w:r>
      <w:r w:rsidR="00683110" w:rsidRPr="00683110">
        <w:rPr>
          <w:b/>
          <w:shd w:val="clear" w:color="auto" w:fill="FFFFFF"/>
        </w:rPr>
        <w:t>15110000-2 - М’ясо (яловичина, свинина, філе куряче)</w:t>
      </w:r>
      <w:r w:rsidRPr="00BD5813">
        <w:rPr>
          <w:b/>
          <w:shd w:val="clear" w:color="auto" w:fill="FFFFFF"/>
        </w:rPr>
        <w:fldChar w:fldCharType="end"/>
      </w:r>
    </w:p>
    <w:p w14:paraId="69B9B531" w14:textId="5E3B1708" w:rsidR="00A43290" w:rsidRPr="00683110" w:rsidRDefault="00740046" w:rsidP="00A43290">
      <w:pPr>
        <w:widowControl/>
        <w:suppressAutoHyphens w:val="0"/>
        <w:spacing w:line="240" w:lineRule="atLeast"/>
        <w:jc w:val="center"/>
        <w:rPr>
          <w:rFonts w:ascii="Arial" w:eastAsia="Times New Roman" w:hAnsi="Arial" w:cs="Arial"/>
          <w:color w:val="6D6D6D"/>
          <w:sz w:val="21"/>
          <w:szCs w:val="21"/>
          <w:highlight w:val="yellow"/>
          <w:lang w:bidi="ar-SA"/>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644B4B">
          <w:rPr>
            <w:rStyle w:val="js-apiid"/>
            <w:rFonts w:ascii="Arial" w:hAnsi="Arial" w:cs="Arial"/>
            <w:sz w:val="21"/>
            <w:szCs w:val="21"/>
            <w:bdr w:val="none" w:sz="0" w:space="0" w:color="auto" w:frame="1"/>
            <w:shd w:val="clear" w:color="auto" w:fill="EEEEEE"/>
          </w:rPr>
          <w:t>UA-2024-02-02-014379-a</w:t>
        </w:r>
      </w:hyperlink>
    </w:p>
    <w:p w14:paraId="01A9BE6C" w14:textId="216DF234"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683110">
        <w:rPr>
          <w:b/>
          <w:shd w:val="clear" w:color="auto" w:fill="FFFFFF"/>
        </w:rPr>
        <w:t>1796200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644B4B"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77777777"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683110" w:rsidRPr="00683110">
        <w:rPr>
          <w:shd w:val="clear" w:color="auto" w:fill="FFFFFF"/>
        </w:rPr>
        <w:t>15110000-2 - М’ясо (яловичина, свинина, філе куряче)</w:t>
      </w:r>
    </w:p>
    <w:p w14:paraId="652B66DD" w14:textId="20E27B5D"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A43290">
        <w:rPr>
          <w:shd w:val="clear" w:color="auto" w:fill="FFFFFF"/>
        </w:rPr>
        <w:t>2</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167FE841"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hyperlink r:id="rId7" w:tgtFrame="_blank" w:tooltip="Оголошення на порталі Уповноваженого органу" w:history="1">
        <w:r w:rsidR="00644B4B">
          <w:rPr>
            <w:rStyle w:val="js-apiid"/>
            <w:rFonts w:ascii="Arial" w:hAnsi="Arial" w:cs="Arial"/>
            <w:sz w:val="21"/>
            <w:szCs w:val="21"/>
            <w:bdr w:val="none" w:sz="0" w:space="0" w:color="auto" w:frame="1"/>
            <w:shd w:val="clear" w:color="auto" w:fill="EEEEEE"/>
          </w:rPr>
          <w:t>UA-2024-02-02-014379-a</w:t>
        </w:r>
      </w:hyperlink>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8"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xml:space="preserve">/, в електронній системі </w:t>
      </w:r>
      <w:proofErr w:type="spellStart"/>
      <w:r w:rsidRPr="00777FC3">
        <w:rPr>
          <w:rFonts w:eastAsia="Times New Roman" w:cs="Times New Roman"/>
        </w:rPr>
        <w:t>закупівель</w:t>
      </w:r>
      <w:proofErr w:type="spellEnd"/>
      <w:r w:rsidRPr="00777FC3">
        <w:rPr>
          <w:rFonts w:eastAsia="Times New Roman" w:cs="Times New Roman"/>
        </w:rPr>
        <w:t xml:space="preserve"> "</w:t>
      </w:r>
      <w:proofErr w:type="spellStart"/>
      <w:r w:rsidRPr="00650C1C">
        <w:rPr>
          <w:rFonts w:eastAsia="Times New Roman" w:cs="Times New Roman"/>
        </w:rPr>
        <w:t>Prozorro</w:t>
      </w:r>
      <w:proofErr w:type="spellEnd"/>
      <w:r w:rsidRPr="00777FC3">
        <w:rPr>
          <w:rFonts w:eastAsia="Times New Roman" w:cs="Times New Roman"/>
        </w:rPr>
        <w:t>".</w:t>
      </w:r>
    </w:p>
    <w:p w14:paraId="4E3120D3" w14:textId="77777777" w:rsidR="008A2C62" w:rsidRPr="00683110" w:rsidRDefault="00422FB2" w:rsidP="008A2C62">
      <w:pPr>
        <w:jc w:val="both"/>
        <w:rPr>
          <w:rFonts w:eastAsia="Times New Roman" w:cs="Times New Roman"/>
        </w:rPr>
      </w:pPr>
      <w:r w:rsidRPr="008A2C62">
        <w:rPr>
          <w:shd w:val="clear" w:color="auto" w:fill="FFFFFF"/>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p>
    <w:p w14:paraId="6CAB7336" w14:textId="2A1EC0B3" w:rsidR="00683110" w:rsidRPr="00683110" w:rsidRDefault="00683110" w:rsidP="00683110">
      <w:pPr>
        <w:rPr>
          <w:rFonts w:eastAsia="Times New Roman" w:cs="Times New Roman"/>
        </w:rPr>
      </w:pPr>
      <w:r>
        <w:rPr>
          <w:rFonts w:eastAsia="Times New Roman" w:cs="Times New Roman"/>
        </w:rPr>
        <w:t xml:space="preserve">- </w:t>
      </w:r>
      <w:r w:rsidRPr="00683110">
        <w:rPr>
          <w:rFonts w:eastAsia="Times New Roman" w:cs="Times New Roman"/>
        </w:rPr>
        <w:t>яловичина – 1236 кг</w:t>
      </w:r>
    </w:p>
    <w:p w14:paraId="308070AC" w14:textId="78D3539D" w:rsidR="00683110" w:rsidRDefault="00683110" w:rsidP="00683110">
      <w:pPr>
        <w:rPr>
          <w:rFonts w:eastAsia="Times New Roman" w:cs="Times New Roman"/>
        </w:rPr>
      </w:pPr>
      <w:r>
        <w:rPr>
          <w:rFonts w:eastAsia="Times New Roman" w:cs="Times New Roman"/>
        </w:rPr>
        <w:t>-</w:t>
      </w:r>
      <w:r w:rsidRPr="00683110">
        <w:rPr>
          <w:rFonts w:eastAsia="Times New Roman" w:cs="Times New Roman"/>
        </w:rPr>
        <w:t xml:space="preserve"> свинина – 1236 кг</w:t>
      </w:r>
      <w:r>
        <w:rPr>
          <w:rFonts w:eastAsia="Times New Roman" w:cs="Times New Roman"/>
        </w:rPr>
        <w:t xml:space="preserve"> </w:t>
      </w:r>
    </w:p>
    <w:p w14:paraId="42B35EDA" w14:textId="5E3B9DE7" w:rsidR="00683110" w:rsidRPr="00683110" w:rsidRDefault="00683110" w:rsidP="00683110">
      <w:pPr>
        <w:rPr>
          <w:rFonts w:eastAsia="Times New Roman" w:cs="Times New Roman"/>
        </w:rPr>
      </w:pPr>
      <w:r>
        <w:rPr>
          <w:rFonts w:eastAsia="Times New Roman" w:cs="Times New Roman"/>
        </w:rPr>
        <w:t>-</w:t>
      </w:r>
      <w:r w:rsidRPr="00683110">
        <w:rPr>
          <w:rFonts w:eastAsia="Times New Roman" w:cs="Times New Roman"/>
        </w:rPr>
        <w:t xml:space="preserve"> філе куряче – 6822 кг</w:t>
      </w:r>
    </w:p>
    <w:bookmarkEnd w:id="0"/>
    <w:p w14:paraId="4C59DC8D" w14:textId="436E773A" w:rsidR="0048695A" w:rsidRPr="008A2C62"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46C439FF" w14:textId="77777777" w:rsidR="00644B4B" w:rsidRPr="00B15032" w:rsidRDefault="00644B4B" w:rsidP="00644B4B">
      <w:pPr>
        <w:jc w:val="center"/>
        <w:rPr>
          <w:rFonts w:eastAsia="Times New Roman" w:cs="Times New Roman"/>
          <w:b/>
          <w:i/>
          <w:sz w:val="20"/>
          <w:szCs w:val="20"/>
        </w:rPr>
      </w:pPr>
      <w:r w:rsidRPr="00B15032">
        <w:rPr>
          <w:rFonts w:eastAsia="Times New Roman" w:cs="Times New Roman"/>
          <w:b/>
          <w:i/>
          <w:sz w:val="20"/>
          <w:szCs w:val="20"/>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70F1BAD5" w14:textId="77777777" w:rsidR="00644B4B" w:rsidRPr="00B15032" w:rsidRDefault="00644B4B" w:rsidP="00644B4B">
      <w:pPr>
        <w:jc w:val="center"/>
        <w:rPr>
          <w:rFonts w:eastAsia="Times New Roman" w:cs="Times New Roman"/>
          <w:b/>
          <w:i/>
          <w:sz w:val="20"/>
          <w:szCs w:val="20"/>
        </w:rPr>
      </w:pPr>
    </w:p>
    <w:p w14:paraId="04997D5C" w14:textId="77777777" w:rsidR="00644B4B" w:rsidRPr="00B15032" w:rsidRDefault="00644B4B" w:rsidP="00644B4B">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0F6AEF31" w14:textId="77777777" w:rsidR="00644B4B" w:rsidRPr="00B15032" w:rsidRDefault="00644B4B" w:rsidP="00644B4B">
      <w:pPr>
        <w:jc w:val="center"/>
        <w:rPr>
          <w:rFonts w:eastAsia="Times New Roman" w:cs="Times New Roman"/>
          <w:b/>
          <w:i/>
          <w:sz w:val="20"/>
          <w:szCs w:val="20"/>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r w:rsidRPr="00B15032">
        <w:rPr>
          <w:b/>
          <w:i/>
          <w:sz w:val="20"/>
          <w:szCs w:val="20"/>
        </w:rPr>
        <w:t>15110000-2 - М’ясо (яловичина, свинина, філе куряче)</w:t>
      </w:r>
      <w:r w:rsidRPr="00B15032">
        <w:rPr>
          <w:rFonts w:eastAsia="Times New Roman" w:cs="Times New Roman"/>
          <w:b/>
          <w:i/>
          <w:sz w:val="20"/>
          <w:szCs w:val="20"/>
          <w:highlight w:val="white"/>
        </w:rPr>
        <w:fldChar w:fldCharType="end"/>
      </w:r>
    </w:p>
    <w:p w14:paraId="1466EA31" w14:textId="77777777" w:rsidR="00644B4B" w:rsidRPr="00B15032" w:rsidRDefault="00644B4B" w:rsidP="00644B4B">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644B4B" w:rsidRPr="00B15032" w14:paraId="2EC1DB3A" w14:textId="77777777" w:rsidTr="00094E5B">
        <w:tc>
          <w:tcPr>
            <w:tcW w:w="4740" w:type="dxa"/>
            <w:shd w:val="clear" w:color="auto" w:fill="auto"/>
            <w:tcMar>
              <w:top w:w="100" w:type="dxa"/>
              <w:left w:w="100" w:type="dxa"/>
              <w:bottom w:w="100" w:type="dxa"/>
              <w:right w:w="100" w:type="dxa"/>
            </w:tcMar>
          </w:tcPr>
          <w:p w14:paraId="4B3326E7" w14:textId="77777777" w:rsidR="00644B4B" w:rsidRPr="00B15032" w:rsidRDefault="00644B4B" w:rsidP="00094E5B">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0468423D" w14:textId="77777777" w:rsidR="00644B4B" w:rsidRPr="00B15032" w:rsidRDefault="00644B4B" w:rsidP="00094E5B">
            <w:pPr>
              <w:pStyle w:val="a3"/>
              <w:jc w:val="center"/>
              <w:rPr>
                <w:b/>
                <w:i/>
                <w:color w:val="000000"/>
                <w:sz w:val="20"/>
                <w:szCs w:val="20"/>
                <w:highlight w:val="white"/>
              </w:rPr>
            </w:pPr>
            <w:r w:rsidRPr="00B15032">
              <w:rPr>
                <w:b/>
                <w:i/>
                <w:sz w:val="20"/>
                <w:szCs w:val="20"/>
              </w:rPr>
              <w:t>яловичина, свинина, філе куряче</w:t>
            </w:r>
          </w:p>
        </w:tc>
      </w:tr>
      <w:tr w:rsidR="00644B4B" w:rsidRPr="00B15032" w14:paraId="3F3EC5BD" w14:textId="77777777" w:rsidTr="00094E5B">
        <w:tc>
          <w:tcPr>
            <w:tcW w:w="4740" w:type="dxa"/>
            <w:shd w:val="clear" w:color="auto" w:fill="auto"/>
            <w:tcMar>
              <w:top w:w="100" w:type="dxa"/>
              <w:left w:w="100" w:type="dxa"/>
              <w:bottom w:w="100" w:type="dxa"/>
              <w:right w:w="100" w:type="dxa"/>
            </w:tcMar>
          </w:tcPr>
          <w:p w14:paraId="5E041B55" w14:textId="77777777" w:rsidR="00644B4B" w:rsidRPr="00B15032" w:rsidRDefault="00644B4B" w:rsidP="00094E5B">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5E996EDC" w14:textId="77777777" w:rsidR="00644B4B" w:rsidRPr="00B15032" w:rsidRDefault="00644B4B" w:rsidP="00094E5B">
            <w:pPr>
              <w:pStyle w:val="a3"/>
              <w:jc w:val="center"/>
              <w:rPr>
                <w:b/>
                <w:i/>
                <w:color w:val="000000"/>
                <w:sz w:val="20"/>
                <w:szCs w:val="20"/>
                <w:highlight w:val="white"/>
              </w:rPr>
            </w:pPr>
            <w:r w:rsidRPr="00B15032">
              <w:rPr>
                <w:b/>
                <w:i/>
                <w:sz w:val="20"/>
                <w:szCs w:val="20"/>
              </w:rPr>
              <w:t xml:space="preserve">15110000-2 - М’ясо </w:t>
            </w:r>
          </w:p>
        </w:tc>
      </w:tr>
      <w:tr w:rsidR="00644B4B" w:rsidRPr="00B15032" w14:paraId="73DE22EE" w14:textId="77777777" w:rsidTr="00094E5B">
        <w:tc>
          <w:tcPr>
            <w:tcW w:w="4740" w:type="dxa"/>
            <w:shd w:val="clear" w:color="auto" w:fill="auto"/>
            <w:tcMar>
              <w:top w:w="100" w:type="dxa"/>
              <w:left w:w="100" w:type="dxa"/>
              <w:bottom w:w="100" w:type="dxa"/>
              <w:right w:w="100" w:type="dxa"/>
            </w:tcMar>
          </w:tcPr>
          <w:p w14:paraId="6634B900" w14:textId="77777777" w:rsidR="00644B4B" w:rsidRPr="00B15032" w:rsidRDefault="00644B4B" w:rsidP="00094E5B">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0FAA30EF" w14:textId="77777777" w:rsidR="00644B4B" w:rsidRPr="00B15032" w:rsidRDefault="00644B4B" w:rsidP="00094E5B">
            <w:pPr>
              <w:spacing w:line="300" w:lineRule="atLeast"/>
              <w:jc w:val="center"/>
              <w:textAlignment w:val="baseline"/>
              <w:rPr>
                <w:rFonts w:eastAsia="Times New Roman" w:cs="Times New Roman"/>
                <w:b/>
                <w:i/>
                <w:sz w:val="20"/>
                <w:szCs w:val="20"/>
                <w:highlight w:val="white"/>
              </w:rPr>
            </w:pPr>
            <w:r w:rsidRPr="00B15032">
              <w:rPr>
                <w:rFonts w:eastAsia="Times New Roman" w:cs="Times New Roman"/>
                <w:b/>
                <w:i/>
                <w:sz w:val="20"/>
                <w:szCs w:val="20"/>
                <w:highlight w:val="white"/>
              </w:rPr>
              <w:br/>
              <w:t>15111100-0 - Яловичина, 15113000-3 – Свинина, 15112130-6 - Курятина</w:t>
            </w:r>
          </w:p>
          <w:p w14:paraId="0F2404F0" w14:textId="77777777" w:rsidR="00644B4B" w:rsidRPr="00B15032" w:rsidRDefault="00644B4B" w:rsidP="00094E5B">
            <w:pPr>
              <w:pStyle w:val="a3"/>
              <w:jc w:val="center"/>
              <w:rPr>
                <w:b/>
                <w:i/>
                <w:color w:val="000000"/>
                <w:sz w:val="20"/>
                <w:szCs w:val="20"/>
                <w:highlight w:val="white"/>
              </w:rPr>
            </w:pPr>
          </w:p>
        </w:tc>
      </w:tr>
      <w:tr w:rsidR="00644B4B" w:rsidRPr="00B15032" w14:paraId="64206641" w14:textId="77777777" w:rsidTr="00094E5B">
        <w:tc>
          <w:tcPr>
            <w:tcW w:w="4740" w:type="dxa"/>
            <w:shd w:val="clear" w:color="auto" w:fill="auto"/>
            <w:tcMar>
              <w:top w:w="100" w:type="dxa"/>
              <w:left w:w="100" w:type="dxa"/>
              <w:bottom w:w="100" w:type="dxa"/>
              <w:right w:w="100" w:type="dxa"/>
            </w:tcMar>
          </w:tcPr>
          <w:p w14:paraId="2BEF0A0F" w14:textId="77777777" w:rsidR="00644B4B" w:rsidRPr="00B15032" w:rsidRDefault="00644B4B" w:rsidP="00094E5B">
            <w:pPr>
              <w:rPr>
                <w:rFonts w:eastAsia="Times New Roman" w:cs="Times New Roman"/>
                <w:sz w:val="20"/>
                <w:szCs w:val="20"/>
                <w:highlight w:val="white"/>
              </w:rPr>
            </w:pPr>
            <w:r w:rsidRPr="00B15032">
              <w:rPr>
                <w:rFonts w:eastAsia="Times New Roman" w:cs="Times New Roman"/>
                <w:sz w:val="20"/>
                <w:szCs w:val="20"/>
                <w:highlight w:val="white"/>
              </w:rPr>
              <w:lastRenderedPageBreak/>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0C61B632" w14:textId="77777777" w:rsidR="00644B4B" w:rsidRPr="00D02E65" w:rsidRDefault="00644B4B" w:rsidP="00094E5B">
            <w:pPr>
              <w:jc w:val="center"/>
              <w:rPr>
                <w:b/>
                <w:i/>
                <w:sz w:val="20"/>
                <w:szCs w:val="20"/>
              </w:rPr>
            </w:pPr>
            <w:bookmarkStart w:id="1" w:name="_Hlk139806400"/>
            <w:r w:rsidRPr="00D02E65">
              <w:rPr>
                <w:b/>
                <w:i/>
                <w:sz w:val="20"/>
                <w:szCs w:val="20"/>
              </w:rPr>
              <w:t>яловичина – 1236 кг</w:t>
            </w:r>
          </w:p>
          <w:p w14:paraId="1B97605A" w14:textId="77777777" w:rsidR="00644B4B" w:rsidRPr="00D02E65" w:rsidRDefault="00644B4B" w:rsidP="00094E5B">
            <w:pPr>
              <w:jc w:val="center"/>
              <w:rPr>
                <w:b/>
                <w:i/>
                <w:sz w:val="20"/>
                <w:szCs w:val="20"/>
              </w:rPr>
            </w:pPr>
            <w:r w:rsidRPr="00D02E65">
              <w:rPr>
                <w:b/>
                <w:i/>
                <w:sz w:val="20"/>
                <w:szCs w:val="20"/>
              </w:rPr>
              <w:t xml:space="preserve"> свинина – 1236 кг</w:t>
            </w:r>
          </w:p>
          <w:p w14:paraId="19581B6A" w14:textId="77777777" w:rsidR="00644B4B" w:rsidRPr="00B15032" w:rsidRDefault="00644B4B" w:rsidP="00094E5B">
            <w:pPr>
              <w:jc w:val="center"/>
              <w:rPr>
                <w:rFonts w:eastAsia="Times New Roman" w:cs="Times New Roman"/>
                <w:b/>
                <w:i/>
                <w:sz w:val="20"/>
                <w:szCs w:val="20"/>
                <w:highlight w:val="white"/>
              </w:rPr>
            </w:pPr>
            <w:r w:rsidRPr="00D02E65">
              <w:rPr>
                <w:b/>
                <w:i/>
                <w:sz w:val="20"/>
                <w:szCs w:val="20"/>
              </w:rPr>
              <w:t xml:space="preserve"> філе куряче – 6822 кг</w:t>
            </w:r>
            <w:bookmarkEnd w:id="1"/>
          </w:p>
        </w:tc>
      </w:tr>
      <w:tr w:rsidR="00644B4B" w:rsidRPr="00B15032" w14:paraId="269CD160" w14:textId="77777777" w:rsidTr="00094E5B">
        <w:tc>
          <w:tcPr>
            <w:tcW w:w="4740" w:type="dxa"/>
            <w:shd w:val="clear" w:color="auto" w:fill="auto"/>
            <w:tcMar>
              <w:top w:w="100" w:type="dxa"/>
              <w:left w:w="100" w:type="dxa"/>
              <w:bottom w:w="100" w:type="dxa"/>
              <w:right w:w="100" w:type="dxa"/>
            </w:tcMar>
          </w:tcPr>
          <w:p w14:paraId="49FFC705" w14:textId="77777777" w:rsidR="00644B4B" w:rsidRPr="00B15032" w:rsidRDefault="00644B4B" w:rsidP="00094E5B">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7482EADF" w14:textId="77777777" w:rsidR="00644B4B" w:rsidRPr="00B15032" w:rsidRDefault="00644B4B" w:rsidP="00094E5B">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5D7967F8" w14:textId="77777777" w:rsidR="00644B4B" w:rsidRPr="00B15032" w:rsidRDefault="00644B4B" w:rsidP="00094E5B">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159671C8" w14:textId="77777777" w:rsidR="00644B4B" w:rsidRPr="00B15032" w:rsidRDefault="00644B4B" w:rsidP="00094E5B">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4797D395" w14:textId="77777777" w:rsidR="00644B4B" w:rsidRPr="00B15032" w:rsidRDefault="00644B4B" w:rsidP="00094E5B">
            <w:pPr>
              <w:jc w:val="center"/>
              <w:rPr>
                <w:rFonts w:eastAsia="Times New Roman" w:cs="Times New Roman"/>
                <w:b/>
                <w:i/>
                <w:sz w:val="20"/>
                <w:szCs w:val="20"/>
                <w:highlight w:val="white"/>
              </w:rPr>
            </w:pPr>
          </w:p>
        </w:tc>
      </w:tr>
      <w:tr w:rsidR="00644B4B" w:rsidRPr="00B15032" w14:paraId="5CE59374" w14:textId="77777777" w:rsidTr="00094E5B">
        <w:tc>
          <w:tcPr>
            <w:tcW w:w="4740" w:type="dxa"/>
            <w:shd w:val="clear" w:color="auto" w:fill="auto"/>
            <w:tcMar>
              <w:top w:w="100" w:type="dxa"/>
              <w:left w:w="100" w:type="dxa"/>
              <w:bottom w:w="100" w:type="dxa"/>
              <w:right w:w="100" w:type="dxa"/>
            </w:tcMar>
          </w:tcPr>
          <w:p w14:paraId="691905F9" w14:textId="77777777" w:rsidR="00644B4B" w:rsidRPr="00B15032" w:rsidRDefault="00644B4B" w:rsidP="00094E5B">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000700D8" w14:textId="77777777" w:rsidR="00644B4B" w:rsidRPr="00B15032" w:rsidRDefault="00644B4B" w:rsidP="00094E5B">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27B81AB7" w14:textId="77777777" w:rsidR="00644B4B" w:rsidRPr="00B15032" w:rsidRDefault="00644B4B" w:rsidP="00094E5B">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6E56C0B9" w14:textId="77777777" w:rsidR="00644B4B" w:rsidRPr="00B15032" w:rsidRDefault="00644B4B" w:rsidP="00644B4B">
      <w:pPr>
        <w:shd w:val="clear" w:color="auto" w:fill="FFFFFF"/>
        <w:ind w:firstLine="460"/>
        <w:jc w:val="both"/>
        <w:rPr>
          <w:rFonts w:eastAsia="Arial"/>
          <w:sz w:val="20"/>
          <w:szCs w:val="20"/>
        </w:rPr>
      </w:pPr>
      <w:r w:rsidRPr="00B15032">
        <w:rPr>
          <w:rFonts w:eastAsia="Arial"/>
          <w:sz w:val="20"/>
          <w:szCs w:val="20"/>
        </w:rPr>
        <w:t xml:space="preserve">          </w:t>
      </w:r>
    </w:p>
    <w:p w14:paraId="112C7584" w14:textId="77777777" w:rsidR="00644B4B" w:rsidRPr="00696812" w:rsidRDefault="00644B4B" w:rsidP="00644B4B">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71A5099D" w14:textId="77777777" w:rsidR="00644B4B" w:rsidRPr="00696812" w:rsidRDefault="00644B4B" w:rsidP="00644B4B">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636EC2DF" w14:textId="77777777" w:rsidR="00644B4B" w:rsidRPr="00B15032" w:rsidRDefault="00644B4B" w:rsidP="00644B4B">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2B36C226" w14:textId="77777777" w:rsidR="00644B4B" w:rsidRPr="00B15032" w:rsidRDefault="00644B4B" w:rsidP="00644B4B">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6EC2FD2D" w14:textId="77777777" w:rsidR="00644B4B" w:rsidRPr="00B15032" w:rsidRDefault="00644B4B" w:rsidP="00644B4B">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49778B3A" w14:textId="77777777" w:rsidR="00644B4B" w:rsidRPr="00B15032" w:rsidRDefault="00644B4B" w:rsidP="00644B4B">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0A250EDC" w14:textId="77777777" w:rsidR="00644B4B" w:rsidRPr="00B15032" w:rsidRDefault="00644B4B" w:rsidP="00644B4B">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w:t>
      </w:r>
      <w:proofErr w:type="spellStart"/>
      <w:r w:rsidRPr="00B15032">
        <w:rPr>
          <w:sz w:val="20"/>
          <w:szCs w:val="20"/>
        </w:rPr>
        <w:t>хвороб</w:t>
      </w:r>
      <w:proofErr w:type="spellEnd"/>
      <w:r w:rsidRPr="00B15032">
        <w:rPr>
          <w:sz w:val="20"/>
          <w:szCs w:val="20"/>
        </w:rPr>
        <w:t>»</w:t>
      </w:r>
    </w:p>
    <w:p w14:paraId="4AB7B8C8" w14:textId="77777777" w:rsidR="00644B4B" w:rsidRPr="00B15032" w:rsidRDefault="00644B4B" w:rsidP="00644B4B">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0538A69A" w14:textId="77777777" w:rsidR="00644B4B" w:rsidRDefault="00644B4B" w:rsidP="00644B4B">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695C2288" w14:textId="77777777" w:rsidR="00644B4B" w:rsidRPr="00B15032" w:rsidRDefault="00644B4B" w:rsidP="00644B4B">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644B4B" w:rsidRPr="00B15032" w14:paraId="3C937972" w14:textId="77777777" w:rsidTr="00094E5B">
        <w:trPr>
          <w:trHeight w:val="652"/>
        </w:trPr>
        <w:tc>
          <w:tcPr>
            <w:tcW w:w="850" w:type="dxa"/>
            <w:vAlign w:val="center"/>
          </w:tcPr>
          <w:p w14:paraId="0EA5AB47" w14:textId="77777777" w:rsidR="00644B4B" w:rsidRPr="00B15032" w:rsidRDefault="00644B4B" w:rsidP="00094E5B">
            <w:pPr>
              <w:jc w:val="center"/>
              <w:rPr>
                <w:b/>
                <w:sz w:val="20"/>
                <w:szCs w:val="20"/>
              </w:rPr>
            </w:pPr>
            <w:r w:rsidRPr="00B15032">
              <w:rPr>
                <w:b/>
                <w:sz w:val="20"/>
                <w:szCs w:val="20"/>
              </w:rPr>
              <w:t xml:space="preserve">№ </w:t>
            </w:r>
          </w:p>
        </w:tc>
        <w:tc>
          <w:tcPr>
            <w:tcW w:w="6238" w:type="dxa"/>
            <w:vAlign w:val="center"/>
          </w:tcPr>
          <w:p w14:paraId="04A87D8A" w14:textId="77777777" w:rsidR="00644B4B" w:rsidRPr="00B15032" w:rsidRDefault="00644B4B" w:rsidP="00094E5B">
            <w:pPr>
              <w:jc w:val="center"/>
              <w:rPr>
                <w:b/>
                <w:sz w:val="20"/>
                <w:szCs w:val="20"/>
              </w:rPr>
            </w:pPr>
            <w:r w:rsidRPr="00B15032">
              <w:rPr>
                <w:b/>
                <w:sz w:val="20"/>
                <w:szCs w:val="20"/>
              </w:rPr>
              <w:t>Назва закладу</w:t>
            </w:r>
          </w:p>
        </w:tc>
        <w:tc>
          <w:tcPr>
            <w:tcW w:w="3544" w:type="dxa"/>
            <w:vAlign w:val="center"/>
          </w:tcPr>
          <w:p w14:paraId="4EE4DA31" w14:textId="77777777" w:rsidR="00644B4B" w:rsidRPr="00B15032" w:rsidRDefault="00644B4B" w:rsidP="00094E5B">
            <w:pPr>
              <w:jc w:val="center"/>
              <w:rPr>
                <w:b/>
                <w:sz w:val="20"/>
                <w:szCs w:val="20"/>
              </w:rPr>
            </w:pPr>
            <w:r w:rsidRPr="00B15032">
              <w:rPr>
                <w:b/>
                <w:sz w:val="20"/>
                <w:szCs w:val="20"/>
              </w:rPr>
              <w:t>Адреса</w:t>
            </w:r>
          </w:p>
        </w:tc>
      </w:tr>
      <w:tr w:rsidR="00644B4B" w:rsidRPr="00B15032" w14:paraId="11147F79" w14:textId="77777777" w:rsidTr="00094E5B">
        <w:trPr>
          <w:trHeight w:val="652"/>
        </w:trPr>
        <w:tc>
          <w:tcPr>
            <w:tcW w:w="850" w:type="dxa"/>
            <w:vAlign w:val="center"/>
          </w:tcPr>
          <w:p w14:paraId="00A6D69F" w14:textId="77777777" w:rsidR="00644B4B" w:rsidRPr="00B15032" w:rsidRDefault="00644B4B" w:rsidP="00094E5B">
            <w:pPr>
              <w:jc w:val="center"/>
              <w:rPr>
                <w:b/>
                <w:sz w:val="20"/>
                <w:szCs w:val="20"/>
              </w:rPr>
            </w:pPr>
            <w:r>
              <w:rPr>
                <w:b/>
                <w:sz w:val="20"/>
                <w:szCs w:val="20"/>
              </w:rPr>
              <w:t>1</w:t>
            </w:r>
          </w:p>
        </w:tc>
        <w:tc>
          <w:tcPr>
            <w:tcW w:w="6238" w:type="dxa"/>
            <w:vAlign w:val="center"/>
          </w:tcPr>
          <w:p w14:paraId="1B843AD3" w14:textId="77777777" w:rsidR="00644B4B" w:rsidRPr="00AB7576" w:rsidRDefault="00644B4B" w:rsidP="00094E5B">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Буцинівський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3AD178CF" w14:textId="77777777" w:rsidR="00644B4B" w:rsidRPr="00B15032" w:rsidRDefault="00644B4B" w:rsidP="00094E5B">
            <w:pPr>
              <w:rPr>
                <w:b/>
                <w:sz w:val="20"/>
                <w:szCs w:val="20"/>
              </w:rPr>
            </w:pPr>
            <w:r w:rsidRPr="00B15032">
              <w:rPr>
                <w:sz w:val="20"/>
                <w:szCs w:val="20"/>
              </w:rPr>
              <w:t xml:space="preserve">67461, Одеська обл., Роздільнянський р-н., с. </w:t>
            </w:r>
            <w:proofErr w:type="spellStart"/>
            <w:r w:rsidRPr="00B15032">
              <w:rPr>
                <w:sz w:val="20"/>
                <w:szCs w:val="20"/>
              </w:rPr>
              <w:t>Буцинівка</w:t>
            </w:r>
            <w:proofErr w:type="spellEnd"/>
            <w:r w:rsidRPr="00B15032">
              <w:rPr>
                <w:sz w:val="20"/>
                <w:szCs w:val="20"/>
              </w:rPr>
              <w:t>, вул. Наливаного, 61</w:t>
            </w:r>
          </w:p>
        </w:tc>
      </w:tr>
      <w:tr w:rsidR="00644B4B" w:rsidRPr="00B15032" w14:paraId="4C3700C6" w14:textId="77777777" w:rsidTr="00094E5B">
        <w:trPr>
          <w:trHeight w:val="652"/>
        </w:trPr>
        <w:tc>
          <w:tcPr>
            <w:tcW w:w="850" w:type="dxa"/>
            <w:vAlign w:val="center"/>
          </w:tcPr>
          <w:p w14:paraId="5A6AEDB7" w14:textId="77777777" w:rsidR="00644B4B" w:rsidRPr="00B15032" w:rsidRDefault="00644B4B" w:rsidP="00094E5B">
            <w:pPr>
              <w:jc w:val="center"/>
              <w:rPr>
                <w:b/>
                <w:sz w:val="20"/>
                <w:szCs w:val="20"/>
              </w:rPr>
            </w:pPr>
            <w:r>
              <w:rPr>
                <w:b/>
                <w:sz w:val="20"/>
                <w:szCs w:val="20"/>
              </w:rPr>
              <w:t>2</w:t>
            </w:r>
          </w:p>
        </w:tc>
        <w:tc>
          <w:tcPr>
            <w:tcW w:w="6238" w:type="dxa"/>
            <w:vAlign w:val="center"/>
          </w:tcPr>
          <w:p w14:paraId="532E7E7D" w14:textId="77777777" w:rsidR="00644B4B" w:rsidRPr="00AB7576" w:rsidRDefault="00644B4B" w:rsidP="00094E5B">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39B768A9" w14:textId="77777777" w:rsidR="00644B4B" w:rsidRPr="00B15032" w:rsidRDefault="00644B4B" w:rsidP="00094E5B">
            <w:pPr>
              <w:rPr>
                <w:b/>
                <w:sz w:val="20"/>
                <w:szCs w:val="20"/>
              </w:rPr>
            </w:pPr>
            <w:r w:rsidRPr="00B15032">
              <w:rPr>
                <w:sz w:val="20"/>
                <w:szCs w:val="20"/>
              </w:rPr>
              <w:t>67420, Одеська обл., Роздільнянський р-н., с. Виноградар, вул. Центральна 207-В</w:t>
            </w:r>
          </w:p>
        </w:tc>
      </w:tr>
      <w:tr w:rsidR="00644B4B" w:rsidRPr="00B15032" w14:paraId="58221761" w14:textId="77777777" w:rsidTr="00094E5B">
        <w:trPr>
          <w:trHeight w:val="652"/>
        </w:trPr>
        <w:tc>
          <w:tcPr>
            <w:tcW w:w="850" w:type="dxa"/>
            <w:vAlign w:val="center"/>
          </w:tcPr>
          <w:p w14:paraId="75257C8D" w14:textId="77777777" w:rsidR="00644B4B" w:rsidRPr="00B15032" w:rsidRDefault="00644B4B" w:rsidP="00094E5B">
            <w:pPr>
              <w:jc w:val="center"/>
              <w:rPr>
                <w:b/>
                <w:sz w:val="20"/>
                <w:szCs w:val="20"/>
              </w:rPr>
            </w:pPr>
            <w:r>
              <w:rPr>
                <w:b/>
                <w:sz w:val="20"/>
                <w:szCs w:val="20"/>
              </w:rPr>
              <w:t>3</w:t>
            </w:r>
          </w:p>
        </w:tc>
        <w:tc>
          <w:tcPr>
            <w:tcW w:w="6238" w:type="dxa"/>
            <w:vAlign w:val="center"/>
          </w:tcPr>
          <w:p w14:paraId="3A281825" w14:textId="77777777" w:rsidR="00644B4B" w:rsidRPr="00AB7576" w:rsidRDefault="00644B4B" w:rsidP="00094E5B">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Єреміївський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2F332513" w14:textId="77777777" w:rsidR="00644B4B" w:rsidRPr="00B15032" w:rsidRDefault="00644B4B" w:rsidP="00094E5B">
            <w:pPr>
              <w:rPr>
                <w:b/>
                <w:sz w:val="20"/>
                <w:szCs w:val="20"/>
              </w:rPr>
            </w:pPr>
            <w:r w:rsidRPr="00B15032">
              <w:rPr>
                <w:sz w:val="20"/>
                <w:szCs w:val="20"/>
              </w:rPr>
              <w:t xml:space="preserve">67442, Одеська обл., Роздільнянський р-н., с. </w:t>
            </w:r>
            <w:proofErr w:type="spellStart"/>
            <w:r w:rsidRPr="00B15032">
              <w:rPr>
                <w:sz w:val="20"/>
                <w:szCs w:val="20"/>
              </w:rPr>
              <w:t>Єреміївка</w:t>
            </w:r>
            <w:proofErr w:type="spellEnd"/>
            <w:r w:rsidRPr="00B15032">
              <w:rPr>
                <w:sz w:val="20"/>
                <w:szCs w:val="20"/>
              </w:rPr>
              <w:t>, вул. Центральна , 37</w:t>
            </w:r>
          </w:p>
        </w:tc>
      </w:tr>
      <w:tr w:rsidR="00644B4B" w:rsidRPr="00B15032" w14:paraId="31AA1EEF" w14:textId="77777777" w:rsidTr="00094E5B">
        <w:trPr>
          <w:trHeight w:val="652"/>
        </w:trPr>
        <w:tc>
          <w:tcPr>
            <w:tcW w:w="850" w:type="dxa"/>
            <w:vAlign w:val="center"/>
          </w:tcPr>
          <w:p w14:paraId="2EE7B709" w14:textId="77777777" w:rsidR="00644B4B" w:rsidRPr="00B15032" w:rsidRDefault="00644B4B" w:rsidP="00094E5B">
            <w:pPr>
              <w:jc w:val="center"/>
              <w:rPr>
                <w:b/>
                <w:sz w:val="20"/>
                <w:szCs w:val="20"/>
              </w:rPr>
            </w:pPr>
            <w:r>
              <w:rPr>
                <w:b/>
                <w:sz w:val="20"/>
                <w:szCs w:val="20"/>
              </w:rPr>
              <w:t>4</w:t>
            </w:r>
          </w:p>
        </w:tc>
        <w:tc>
          <w:tcPr>
            <w:tcW w:w="6238" w:type="dxa"/>
            <w:vAlign w:val="center"/>
          </w:tcPr>
          <w:p w14:paraId="0A65A319" w14:textId="77777777" w:rsidR="00644B4B" w:rsidRPr="00AB7576" w:rsidRDefault="00644B4B" w:rsidP="00094E5B">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Калантаївський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782EACDA" w14:textId="77777777" w:rsidR="00644B4B" w:rsidRPr="00B15032" w:rsidRDefault="00644B4B" w:rsidP="00094E5B">
            <w:pPr>
              <w:rPr>
                <w:b/>
                <w:sz w:val="20"/>
                <w:szCs w:val="20"/>
              </w:rPr>
            </w:pPr>
            <w:r w:rsidRPr="00B15032">
              <w:rPr>
                <w:sz w:val="20"/>
                <w:szCs w:val="20"/>
              </w:rPr>
              <w:t xml:space="preserve">67460, Одеська обл., Роздільнянський р-н.,  с. </w:t>
            </w:r>
            <w:proofErr w:type="spellStart"/>
            <w:r w:rsidRPr="00B15032">
              <w:rPr>
                <w:sz w:val="20"/>
                <w:szCs w:val="20"/>
              </w:rPr>
              <w:t>Калантаївка</w:t>
            </w:r>
            <w:proofErr w:type="spellEnd"/>
            <w:r w:rsidRPr="00B15032">
              <w:rPr>
                <w:sz w:val="20"/>
                <w:szCs w:val="20"/>
              </w:rPr>
              <w:t>, вул. Шкільна, 1</w:t>
            </w:r>
          </w:p>
        </w:tc>
      </w:tr>
      <w:tr w:rsidR="00644B4B" w:rsidRPr="00B15032" w14:paraId="6B7212AE" w14:textId="77777777" w:rsidTr="00094E5B">
        <w:trPr>
          <w:trHeight w:val="652"/>
        </w:trPr>
        <w:tc>
          <w:tcPr>
            <w:tcW w:w="850" w:type="dxa"/>
            <w:vAlign w:val="center"/>
          </w:tcPr>
          <w:p w14:paraId="6671747D" w14:textId="77777777" w:rsidR="00644B4B" w:rsidRPr="00B15032" w:rsidRDefault="00644B4B" w:rsidP="00094E5B">
            <w:pPr>
              <w:jc w:val="center"/>
              <w:rPr>
                <w:b/>
                <w:sz w:val="20"/>
                <w:szCs w:val="20"/>
              </w:rPr>
            </w:pPr>
            <w:r>
              <w:rPr>
                <w:b/>
                <w:sz w:val="20"/>
                <w:szCs w:val="20"/>
              </w:rPr>
              <w:t>5</w:t>
            </w:r>
          </w:p>
        </w:tc>
        <w:tc>
          <w:tcPr>
            <w:tcW w:w="6238" w:type="dxa"/>
            <w:vAlign w:val="center"/>
          </w:tcPr>
          <w:p w14:paraId="298ECC0F" w14:textId="77777777" w:rsidR="00644B4B" w:rsidRPr="00AB7576" w:rsidRDefault="00644B4B" w:rsidP="00094E5B">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66371D76" w14:textId="77777777" w:rsidR="00644B4B" w:rsidRPr="00B15032" w:rsidRDefault="00644B4B" w:rsidP="00094E5B">
            <w:pPr>
              <w:rPr>
                <w:b/>
                <w:sz w:val="20"/>
                <w:szCs w:val="20"/>
              </w:rPr>
            </w:pPr>
            <w:r w:rsidRPr="00B15032">
              <w:rPr>
                <w:sz w:val="20"/>
                <w:szCs w:val="20"/>
              </w:rPr>
              <w:t xml:space="preserve">67441, Одеська обл., Роздільнянський р-н.,  </w:t>
            </w:r>
            <w:proofErr w:type="spellStart"/>
            <w:r w:rsidRPr="00B15032">
              <w:rPr>
                <w:sz w:val="20"/>
                <w:szCs w:val="20"/>
              </w:rPr>
              <w:t>с.Новоукраїнка</w:t>
            </w:r>
            <w:proofErr w:type="spellEnd"/>
            <w:r w:rsidRPr="00B15032">
              <w:rPr>
                <w:sz w:val="20"/>
                <w:szCs w:val="20"/>
              </w:rPr>
              <w:t xml:space="preserve">, вул. </w:t>
            </w:r>
            <w:proofErr w:type="spellStart"/>
            <w:r w:rsidRPr="00B15032">
              <w:rPr>
                <w:sz w:val="20"/>
                <w:szCs w:val="20"/>
              </w:rPr>
              <w:t>Куртівська</w:t>
            </w:r>
            <w:proofErr w:type="spellEnd"/>
            <w:r w:rsidRPr="00B15032">
              <w:rPr>
                <w:sz w:val="20"/>
                <w:szCs w:val="20"/>
              </w:rPr>
              <w:t>, 58</w:t>
            </w:r>
          </w:p>
        </w:tc>
      </w:tr>
      <w:tr w:rsidR="00644B4B" w:rsidRPr="00B15032" w14:paraId="0B25F029" w14:textId="77777777" w:rsidTr="00094E5B">
        <w:trPr>
          <w:trHeight w:val="652"/>
        </w:trPr>
        <w:tc>
          <w:tcPr>
            <w:tcW w:w="850" w:type="dxa"/>
            <w:vAlign w:val="center"/>
          </w:tcPr>
          <w:p w14:paraId="12437CBF" w14:textId="77777777" w:rsidR="00644B4B" w:rsidRPr="00B15032" w:rsidRDefault="00644B4B" w:rsidP="00094E5B">
            <w:pPr>
              <w:jc w:val="center"/>
              <w:rPr>
                <w:b/>
                <w:sz w:val="20"/>
                <w:szCs w:val="20"/>
              </w:rPr>
            </w:pPr>
            <w:r>
              <w:rPr>
                <w:b/>
                <w:sz w:val="20"/>
                <w:szCs w:val="20"/>
              </w:rPr>
              <w:t>6</w:t>
            </w:r>
          </w:p>
        </w:tc>
        <w:tc>
          <w:tcPr>
            <w:tcW w:w="6238" w:type="dxa"/>
            <w:vAlign w:val="center"/>
          </w:tcPr>
          <w:p w14:paraId="421575A4" w14:textId="77777777" w:rsidR="00644B4B" w:rsidRPr="00AB7576" w:rsidRDefault="00644B4B" w:rsidP="00094E5B">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Понятівський</w:t>
            </w:r>
            <w:proofErr w:type="spellEnd"/>
            <w:r w:rsidRPr="00AB7576">
              <w:rPr>
                <w:rFonts w:eastAsia="Droid Sans Fallback"/>
                <w:kern w:val="1"/>
                <w:sz w:val="20"/>
                <w:szCs w:val="20"/>
                <w:lang w:eastAsia="zh-CN" w:bidi="hi-IN"/>
              </w:rPr>
              <w:t xml:space="preserve"> ліцей </w:t>
            </w:r>
            <w:proofErr w:type="spellStart"/>
            <w:r w:rsidRPr="00AB7576">
              <w:rPr>
                <w:rFonts w:eastAsia="Droid Sans Fallback"/>
                <w:kern w:val="1"/>
                <w:sz w:val="20"/>
                <w:szCs w:val="20"/>
                <w:lang w:eastAsia="zh-CN" w:bidi="hi-IN"/>
              </w:rPr>
              <w:t>Роздільнянськорї</w:t>
            </w:r>
            <w:proofErr w:type="spellEnd"/>
            <w:r w:rsidRPr="00AB7576">
              <w:rPr>
                <w:rFonts w:eastAsia="Droid Sans Fallback"/>
                <w:kern w:val="1"/>
                <w:sz w:val="20"/>
                <w:szCs w:val="20"/>
                <w:lang w:eastAsia="zh-CN" w:bidi="hi-IN"/>
              </w:rPr>
              <w:t xml:space="preserve"> міської ради Одеської області»</w:t>
            </w:r>
          </w:p>
        </w:tc>
        <w:tc>
          <w:tcPr>
            <w:tcW w:w="3544" w:type="dxa"/>
            <w:vAlign w:val="center"/>
          </w:tcPr>
          <w:p w14:paraId="4C4EEEA4" w14:textId="77777777" w:rsidR="00644B4B" w:rsidRPr="00B15032" w:rsidRDefault="00644B4B" w:rsidP="00094E5B">
            <w:pPr>
              <w:rPr>
                <w:b/>
                <w:sz w:val="20"/>
                <w:szCs w:val="20"/>
              </w:rPr>
            </w:pPr>
            <w:r w:rsidRPr="00B15032">
              <w:rPr>
                <w:sz w:val="20"/>
                <w:szCs w:val="20"/>
              </w:rPr>
              <w:t>67422, Одеська обл., Роздільнянський р-н., с. Понятівка, вул. Пушкінська, 44</w:t>
            </w:r>
          </w:p>
        </w:tc>
      </w:tr>
      <w:tr w:rsidR="00644B4B" w:rsidRPr="00B15032" w14:paraId="0A720AC9" w14:textId="77777777" w:rsidTr="00094E5B">
        <w:trPr>
          <w:trHeight w:val="652"/>
        </w:trPr>
        <w:tc>
          <w:tcPr>
            <w:tcW w:w="850" w:type="dxa"/>
            <w:vAlign w:val="center"/>
          </w:tcPr>
          <w:p w14:paraId="497AFB8F" w14:textId="77777777" w:rsidR="00644B4B" w:rsidRPr="00B15032" w:rsidRDefault="00644B4B" w:rsidP="00094E5B">
            <w:pPr>
              <w:jc w:val="center"/>
              <w:rPr>
                <w:b/>
                <w:sz w:val="20"/>
                <w:szCs w:val="20"/>
              </w:rPr>
            </w:pPr>
            <w:r>
              <w:rPr>
                <w:b/>
                <w:sz w:val="20"/>
                <w:szCs w:val="20"/>
              </w:rPr>
              <w:t>7</w:t>
            </w:r>
          </w:p>
        </w:tc>
        <w:tc>
          <w:tcPr>
            <w:tcW w:w="6238" w:type="dxa"/>
            <w:vAlign w:val="center"/>
          </w:tcPr>
          <w:p w14:paraId="0E116C4D" w14:textId="77777777" w:rsidR="00644B4B" w:rsidRPr="00AB7576" w:rsidRDefault="00644B4B" w:rsidP="00094E5B">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4D748729" w14:textId="77777777" w:rsidR="00644B4B" w:rsidRPr="00B15032" w:rsidRDefault="00644B4B" w:rsidP="00094E5B">
            <w:pPr>
              <w:rPr>
                <w:b/>
                <w:sz w:val="20"/>
                <w:szCs w:val="20"/>
              </w:rPr>
            </w:pPr>
            <w:r w:rsidRPr="00B15032">
              <w:rPr>
                <w:sz w:val="20"/>
                <w:szCs w:val="20"/>
              </w:rPr>
              <w:t>67420, Одеська обл., Роздільнянський р-н., с. Слобідка, вул. Центральна, 1</w:t>
            </w:r>
          </w:p>
        </w:tc>
      </w:tr>
      <w:tr w:rsidR="00644B4B" w:rsidRPr="00B15032" w14:paraId="1774B0BF" w14:textId="77777777" w:rsidTr="00094E5B">
        <w:trPr>
          <w:trHeight w:val="652"/>
        </w:trPr>
        <w:tc>
          <w:tcPr>
            <w:tcW w:w="850" w:type="dxa"/>
            <w:vAlign w:val="center"/>
          </w:tcPr>
          <w:p w14:paraId="54148128" w14:textId="77777777" w:rsidR="00644B4B" w:rsidRPr="00B15032" w:rsidRDefault="00644B4B" w:rsidP="00094E5B">
            <w:pPr>
              <w:jc w:val="center"/>
              <w:rPr>
                <w:b/>
                <w:sz w:val="20"/>
                <w:szCs w:val="20"/>
              </w:rPr>
            </w:pPr>
            <w:r>
              <w:rPr>
                <w:b/>
                <w:sz w:val="20"/>
                <w:szCs w:val="20"/>
              </w:rPr>
              <w:t>8</w:t>
            </w:r>
          </w:p>
        </w:tc>
        <w:tc>
          <w:tcPr>
            <w:tcW w:w="6238" w:type="dxa"/>
            <w:vAlign w:val="center"/>
          </w:tcPr>
          <w:p w14:paraId="31ABC7F4" w14:textId="77777777" w:rsidR="00644B4B" w:rsidRPr="00AB7576" w:rsidRDefault="00644B4B" w:rsidP="00094E5B">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2622AF1D" w14:textId="77777777" w:rsidR="00644B4B" w:rsidRPr="00B15032" w:rsidRDefault="00644B4B" w:rsidP="00094E5B">
            <w:pPr>
              <w:rPr>
                <w:sz w:val="20"/>
                <w:szCs w:val="20"/>
              </w:rPr>
            </w:pPr>
            <w:r w:rsidRPr="00B15032">
              <w:rPr>
                <w:sz w:val="20"/>
                <w:szCs w:val="20"/>
              </w:rPr>
              <w:t xml:space="preserve">67400, Одеська обл., м. Роздільна, </w:t>
            </w:r>
          </w:p>
          <w:p w14:paraId="1BA4AC5A" w14:textId="77777777" w:rsidR="00644B4B" w:rsidRPr="00B15032" w:rsidRDefault="00644B4B" w:rsidP="00094E5B">
            <w:pPr>
              <w:rPr>
                <w:sz w:val="20"/>
                <w:szCs w:val="20"/>
              </w:rPr>
            </w:pPr>
            <w:r w:rsidRPr="00B15032">
              <w:rPr>
                <w:sz w:val="20"/>
                <w:szCs w:val="20"/>
              </w:rPr>
              <w:t>вул. Шевченка, 56</w:t>
            </w:r>
          </w:p>
        </w:tc>
      </w:tr>
      <w:tr w:rsidR="00644B4B" w:rsidRPr="00B15032" w14:paraId="11A54EB0" w14:textId="77777777" w:rsidTr="00094E5B">
        <w:trPr>
          <w:trHeight w:val="652"/>
        </w:trPr>
        <w:tc>
          <w:tcPr>
            <w:tcW w:w="850" w:type="dxa"/>
            <w:vAlign w:val="center"/>
          </w:tcPr>
          <w:p w14:paraId="72AD3DC4" w14:textId="77777777" w:rsidR="00644B4B" w:rsidRPr="00B15032" w:rsidRDefault="00644B4B" w:rsidP="00094E5B">
            <w:pPr>
              <w:jc w:val="center"/>
              <w:rPr>
                <w:b/>
                <w:sz w:val="20"/>
                <w:szCs w:val="20"/>
              </w:rPr>
            </w:pPr>
            <w:r>
              <w:rPr>
                <w:b/>
                <w:sz w:val="20"/>
                <w:szCs w:val="20"/>
              </w:rPr>
              <w:lastRenderedPageBreak/>
              <w:t>9</w:t>
            </w:r>
          </w:p>
        </w:tc>
        <w:tc>
          <w:tcPr>
            <w:tcW w:w="6238" w:type="dxa"/>
            <w:vAlign w:val="center"/>
          </w:tcPr>
          <w:p w14:paraId="7B2772BF" w14:textId="77777777" w:rsidR="00644B4B" w:rsidRPr="00AB7576" w:rsidRDefault="00644B4B" w:rsidP="00094E5B">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336A14FB" w14:textId="77777777" w:rsidR="00644B4B" w:rsidRPr="00B15032" w:rsidRDefault="00644B4B" w:rsidP="00094E5B">
            <w:pPr>
              <w:rPr>
                <w:sz w:val="20"/>
                <w:szCs w:val="20"/>
              </w:rPr>
            </w:pPr>
            <w:r w:rsidRPr="00B15032">
              <w:rPr>
                <w:sz w:val="20"/>
                <w:szCs w:val="20"/>
              </w:rPr>
              <w:t xml:space="preserve">67400, Одеська обл., м. Роздільна, </w:t>
            </w:r>
          </w:p>
          <w:p w14:paraId="07B3A3F3" w14:textId="77777777" w:rsidR="00644B4B" w:rsidRPr="00B15032" w:rsidRDefault="00644B4B" w:rsidP="00094E5B">
            <w:pPr>
              <w:rPr>
                <w:sz w:val="20"/>
                <w:szCs w:val="20"/>
              </w:rPr>
            </w:pPr>
            <w:r w:rsidRPr="00B15032">
              <w:rPr>
                <w:sz w:val="20"/>
                <w:szCs w:val="20"/>
              </w:rPr>
              <w:t>вул. Щаслива, 54</w:t>
            </w:r>
          </w:p>
        </w:tc>
      </w:tr>
      <w:tr w:rsidR="00644B4B" w:rsidRPr="00B15032" w14:paraId="05240261" w14:textId="77777777" w:rsidTr="00094E5B">
        <w:trPr>
          <w:trHeight w:val="652"/>
        </w:trPr>
        <w:tc>
          <w:tcPr>
            <w:tcW w:w="850" w:type="dxa"/>
            <w:vAlign w:val="center"/>
          </w:tcPr>
          <w:p w14:paraId="0DC86C44" w14:textId="77777777" w:rsidR="00644B4B" w:rsidRPr="00AB7576" w:rsidRDefault="00644B4B" w:rsidP="00094E5B">
            <w:pPr>
              <w:jc w:val="center"/>
              <w:rPr>
                <w:b/>
                <w:sz w:val="20"/>
                <w:szCs w:val="20"/>
              </w:rPr>
            </w:pPr>
            <w:r w:rsidRPr="00AB7576">
              <w:rPr>
                <w:b/>
                <w:sz w:val="20"/>
                <w:szCs w:val="20"/>
              </w:rPr>
              <w:t>1</w:t>
            </w:r>
            <w:r>
              <w:rPr>
                <w:b/>
                <w:sz w:val="20"/>
                <w:szCs w:val="20"/>
              </w:rPr>
              <w:t>0</w:t>
            </w:r>
          </w:p>
        </w:tc>
        <w:tc>
          <w:tcPr>
            <w:tcW w:w="6238" w:type="dxa"/>
          </w:tcPr>
          <w:p w14:paraId="5CEE1444" w14:textId="77777777" w:rsidR="00644B4B" w:rsidRPr="00AB7576" w:rsidRDefault="00644B4B" w:rsidP="00094E5B">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348C4AF2" w14:textId="77777777" w:rsidR="00644B4B" w:rsidRPr="00AB7576" w:rsidRDefault="00644B4B" w:rsidP="00094E5B">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Спортивний, 4</w:t>
            </w:r>
          </w:p>
        </w:tc>
      </w:tr>
      <w:tr w:rsidR="00644B4B" w:rsidRPr="00B15032" w14:paraId="273C342E" w14:textId="77777777" w:rsidTr="00094E5B">
        <w:trPr>
          <w:trHeight w:val="652"/>
        </w:trPr>
        <w:tc>
          <w:tcPr>
            <w:tcW w:w="850" w:type="dxa"/>
            <w:vAlign w:val="center"/>
          </w:tcPr>
          <w:p w14:paraId="517BFC42" w14:textId="77777777" w:rsidR="00644B4B" w:rsidRPr="00AB7576" w:rsidRDefault="00644B4B" w:rsidP="00094E5B">
            <w:pPr>
              <w:jc w:val="center"/>
              <w:rPr>
                <w:b/>
                <w:sz w:val="20"/>
                <w:szCs w:val="20"/>
              </w:rPr>
            </w:pPr>
            <w:r w:rsidRPr="00AB7576">
              <w:rPr>
                <w:b/>
                <w:sz w:val="20"/>
                <w:szCs w:val="20"/>
              </w:rPr>
              <w:t>1</w:t>
            </w:r>
            <w:r>
              <w:rPr>
                <w:b/>
                <w:sz w:val="20"/>
                <w:szCs w:val="20"/>
              </w:rPr>
              <w:t>1</w:t>
            </w:r>
          </w:p>
        </w:tc>
        <w:tc>
          <w:tcPr>
            <w:tcW w:w="6238" w:type="dxa"/>
          </w:tcPr>
          <w:p w14:paraId="1C895296" w14:textId="77777777" w:rsidR="00644B4B" w:rsidRPr="00AB7576" w:rsidRDefault="00644B4B" w:rsidP="00094E5B">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5B31F977" w14:textId="77777777" w:rsidR="00644B4B" w:rsidRPr="00AB7576" w:rsidRDefault="00644B4B" w:rsidP="00094E5B">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Шкільний, 22а</w:t>
            </w:r>
          </w:p>
        </w:tc>
      </w:tr>
    </w:tbl>
    <w:p w14:paraId="4BAA9C68" w14:textId="77777777" w:rsidR="00644B4B" w:rsidRDefault="00644B4B" w:rsidP="00644B4B">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6B3F177F" w14:textId="77777777" w:rsidR="00644B4B" w:rsidRDefault="00644B4B" w:rsidP="00644B4B">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644B4B" w:rsidRPr="00B15032" w14:paraId="02D5EF9B" w14:textId="77777777" w:rsidTr="00094E5B">
        <w:tc>
          <w:tcPr>
            <w:tcW w:w="3289" w:type="dxa"/>
          </w:tcPr>
          <w:p w14:paraId="6E755B8B" w14:textId="77777777" w:rsidR="00644B4B" w:rsidRPr="00B15032" w:rsidRDefault="00644B4B" w:rsidP="00094E5B">
            <w:pPr>
              <w:tabs>
                <w:tab w:val="num" w:pos="34"/>
              </w:tabs>
              <w:jc w:val="center"/>
              <w:rPr>
                <w:b/>
                <w:sz w:val="20"/>
                <w:szCs w:val="20"/>
              </w:rPr>
            </w:pPr>
            <w:r w:rsidRPr="00B15032">
              <w:rPr>
                <w:b/>
                <w:sz w:val="20"/>
                <w:szCs w:val="20"/>
              </w:rPr>
              <w:t>Найменування товару</w:t>
            </w:r>
          </w:p>
        </w:tc>
        <w:tc>
          <w:tcPr>
            <w:tcW w:w="1276" w:type="dxa"/>
          </w:tcPr>
          <w:p w14:paraId="2745DFCE" w14:textId="77777777" w:rsidR="00644B4B" w:rsidRPr="00B15032" w:rsidRDefault="00644B4B" w:rsidP="00094E5B">
            <w:pPr>
              <w:tabs>
                <w:tab w:val="num" w:pos="34"/>
              </w:tabs>
              <w:jc w:val="center"/>
              <w:rPr>
                <w:b/>
                <w:sz w:val="20"/>
                <w:szCs w:val="20"/>
              </w:rPr>
            </w:pPr>
            <w:r w:rsidRPr="00B15032">
              <w:rPr>
                <w:b/>
                <w:sz w:val="20"/>
                <w:szCs w:val="20"/>
              </w:rPr>
              <w:t>Якісні</w:t>
            </w:r>
          </w:p>
          <w:p w14:paraId="3EA7A280" w14:textId="77777777" w:rsidR="00644B4B" w:rsidRPr="00B15032" w:rsidRDefault="00644B4B" w:rsidP="00094E5B">
            <w:pPr>
              <w:tabs>
                <w:tab w:val="num" w:pos="34"/>
              </w:tabs>
              <w:jc w:val="center"/>
              <w:rPr>
                <w:b/>
                <w:sz w:val="20"/>
                <w:szCs w:val="20"/>
              </w:rPr>
            </w:pPr>
            <w:r w:rsidRPr="00B15032">
              <w:rPr>
                <w:b/>
                <w:sz w:val="20"/>
                <w:szCs w:val="20"/>
              </w:rPr>
              <w:t>вимоги</w:t>
            </w:r>
          </w:p>
        </w:tc>
        <w:tc>
          <w:tcPr>
            <w:tcW w:w="1276" w:type="dxa"/>
          </w:tcPr>
          <w:p w14:paraId="4011D8F9" w14:textId="77777777" w:rsidR="00644B4B" w:rsidRPr="00B15032" w:rsidRDefault="00644B4B" w:rsidP="00094E5B">
            <w:pPr>
              <w:tabs>
                <w:tab w:val="num" w:pos="34"/>
              </w:tabs>
              <w:jc w:val="center"/>
              <w:rPr>
                <w:b/>
                <w:sz w:val="20"/>
                <w:szCs w:val="20"/>
              </w:rPr>
            </w:pPr>
            <w:r w:rsidRPr="00B15032">
              <w:rPr>
                <w:b/>
                <w:sz w:val="20"/>
                <w:szCs w:val="20"/>
              </w:rPr>
              <w:t>Одиниця виміру</w:t>
            </w:r>
          </w:p>
        </w:tc>
        <w:tc>
          <w:tcPr>
            <w:tcW w:w="1417" w:type="dxa"/>
          </w:tcPr>
          <w:p w14:paraId="07BDA572" w14:textId="77777777" w:rsidR="00644B4B" w:rsidRPr="00B15032" w:rsidRDefault="00644B4B" w:rsidP="00094E5B">
            <w:pPr>
              <w:tabs>
                <w:tab w:val="num" w:pos="34"/>
              </w:tabs>
              <w:jc w:val="center"/>
              <w:rPr>
                <w:b/>
                <w:sz w:val="20"/>
                <w:szCs w:val="20"/>
              </w:rPr>
            </w:pPr>
            <w:r w:rsidRPr="00B15032">
              <w:rPr>
                <w:b/>
                <w:sz w:val="20"/>
                <w:szCs w:val="20"/>
              </w:rPr>
              <w:t xml:space="preserve">Кількість          </w:t>
            </w:r>
          </w:p>
        </w:tc>
        <w:tc>
          <w:tcPr>
            <w:tcW w:w="2268" w:type="dxa"/>
          </w:tcPr>
          <w:p w14:paraId="1180C9DA" w14:textId="77777777" w:rsidR="00644B4B" w:rsidRPr="00B15032" w:rsidRDefault="00644B4B" w:rsidP="00094E5B">
            <w:pPr>
              <w:jc w:val="center"/>
              <w:rPr>
                <w:b/>
                <w:sz w:val="20"/>
                <w:szCs w:val="20"/>
              </w:rPr>
            </w:pPr>
            <w:r w:rsidRPr="00B15032">
              <w:rPr>
                <w:b/>
                <w:sz w:val="20"/>
                <w:szCs w:val="20"/>
              </w:rPr>
              <w:t xml:space="preserve">Строки </w:t>
            </w:r>
          </w:p>
          <w:p w14:paraId="14CC75F5" w14:textId="77777777" w:rsidR="00644B4B" w:rsidRPr="00B15032" w:rsidRDefault="00644B4B" w:rsidP="00094E5B">
            <w:pPr>
              <w:jc w:val="center"/>
              <w:rPr>
                <w:b/>
                <w:sz w:val="20"/>
                <w:szCs w:val="20"/>
              </w:rPr>
            </w:pPr>
            <w:r w:rsidRPr="00B15032">
              <w:rPr>
                <w:b/>
                <w:sz w:val="20"/>
                <w:szCs w:val="20"/>
              </w:rPr>
              <w:t>поставки</w:t>
            </w:r>
          </w:p>
        </w:tc>
      </w:tr>
      <w:tr w:rsidR="00644B4B" w:rsidRPr="00B15032" w14:paraId="1CE7E08D" w14:textId="77777777" w:rsidTr="00094E5B">
        <w:trPr>
          <w:trHeight w:val="489"/>
        </w:trPr>
        <w:tc>
          <w:tcPr>
            <w:tcW w:w="3289" w:type="dxa"/>
          </w:tcPr>
          <w:p w14:paraId="6455B83E" w14:textId="77777777" w:rsidR="00644B4B" w:rsidRPr="00B15032" w:rsidRDefault="00644B4B" w:rsidP="00094E5B">
            <w:pPr>
              <w:rPr>
                <w:color w:val="333333"/>
                <w:sz w:val="20"/>
                <w:szCs w:val="20"/>
                <w:shd w:val="clear" w:color="auto" w:fill="FEFEFE"/>
              </w:rPr>
            </w:pPr>
            <w:r w:rsidRPr="00B15032">
              <w:rPr>
                <w:color w:val="333333"/>
                <w:sz w:val="20"/>
                <w:szCs w:val="20"/>
                <w:shd w:val="clear" w:color="auto" w:fill="FEFEFE"/>
              </w:rPr>
              <w:t>Яловичина (Свіжа, охолоджена яловичина, телятина (задня частина, лопатка))</w:t>
            </w:r>
          </w:p>
        </w:tc>
        <w:tc>
          <w:tcPr>
            <w:tcW w:w="1276" w:type="dxa"/>
          </w:tcPr>
          <w:p w14:paraId="4789FF70" w14:textId="77777777" w:rsidR="00644B4B" w:rsidRPr="00B15032" w:rsidRDefault="00644B4B" w:rsidP="00094E5B">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14193F29" w14:textId="77777777" w:rsidR="00644B4B" w:rsidRPr="00B15032" w:rsidRDefault="00644B4B" w:rsidP="00094E5B">
            <w:pPr>
              <w:jc w:val="center"/>
              <w:rPr>
                <w:sz w:val="20"/>
                <w:szCs w:val="20"/>
              </w:rPr>
            </w:pPr>
            <w:r w:rsidRPr="00B15032">
              <w:rPr>
                <w:sz w:val="20"/>
                <w:szCs w:val="20"/>
              </w:rPr>
              <w:t>кг</w:t>
            </w:r>
          </w:p>
        </w:tc>
        <w:tc>
          <w:tcPr>
            <w:tcW w:w="1417" w:type="dxa"/>
          </w:tcPr>
          <w:p w14:paraId="2798C8B6" w14:textId="77777777" w:rsidR="00644B4B" w:rsidRPr="00D02E65" w:rsidRDefault="00644B4B" w:rsidP="00094E5B">
            <w:pPr>
              <w:jc w:val="center"/>
              <w:rPr>
                <w:sz w:val="20"/>
                <w:szCs w:val="20"/>
              </w:rPr>
            </w:pPr>
            <w:r w:rsidRPr="00D02E65">
              <w:rPr>
                <w:sz w:val="20"/>
                <w:szCs w:val="20"/>
              </w:rPr>
              <w:t>1236 кг</w:t>
            </w:r>
          </w:p>
        </w:tc>
        <w:tc>
          <w:tcPr>
            <w:tcW w:w="2268" w:type="dxa"/>
          </w:tcPr>
          <w:p w14:paraId="2B58A62A" w14:textId="77777777" w:rsidR="00644B4B" w:rsidRPr="00B15032" w:rsidRDefault="00644B4B" w:rsidP="00094E5B">
            <w:pPr>
              <w:tabs>
                <w:tab w:val="left" w:pos="162"/>
              </w:tabs>
              <w:ind w:left="44"/>
              <w:jc w:val="center"/>
              <w:rPr>
                <w:sz w:val="20"/>
                <w:szCs w:val="20"/>
              </w:rPr>
            </w:pPr>
            <w:r w:rsidRPr="00B15032">
              <w:rPr>
                <w:sz w:val="20"/>
                <w:szCs w:val="20"/>
              </w:rPr>
              <w:t xml:space="preserve">до «31» грудня </w:t>
            </w:r>
          </w:p>
          <w:p w14:paraId="02EB6E01" w14:textId="77777777" w:rsidR="00644B4B" w:rsidRPr="00B15032" w:rsidRDefault="00644B4B" w:rsidP="00094E5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644B4B" w:rsidRPr="00B15032" w14:paraId="37F0B946" w14:textId="77777777" w:rsidTr="00094E5B">
        <w:trPr>
          <w:trHeight w:val="489"/>
        </w:trPr>
        <w:tc>
          <w:tcPr>
            <w:tcW w:w="3289" w:type="dxa"/>
          </w:tcPr>
          <w:p w14:paraId="069E3FF2" w14:textId="77777777" w:rsidR="00644B4B" w:rsidRPr="00B15032" w:rsidRDefault="00644B4B" w:rsidP="00094E5B">
            <w:pPr>
              <w:pStyle w:val="Style6"/>
              <w:widowControl/>
              <w:shd w:val="clear" w:color="auto" w:fill="FDFEFD"/>
              <w:spacing w:line="240" w:lineRule="auto"/>
              <w:ind w:right="-1"/>
              <w:jc w:val="left"/>
              <w:textAlignment w:val="baseline"/>
              <w:rPr>
                <w:rFonts w:ascii="Calibri" w:hAnsi="Calibri" w:cs="Calibri"/>
                <w:color w:val="333333"/>
                <w:sz w:val="20"/>
                <w:szCs w:val="20"/>
                <w:shd w:val="clear" w:color="auto" w:fill="FEFEFE"/>
                <w:lang w:val="uk-UA" w:eastAsia="ru-RU"/>
              </w:rPr>
            </w:pPr>
            <w:r w:rsidRPr="00B15032">
              <w:rPr>
                <w:rFonts w:ascii="Calibri" w:hAnsi="Calibri" w:cs="Calibri"/>
                <w:color w:val="333333"/>
                <w:sz w:val="20"/>
                <w:szCs w:val="20"/>
                <w:shd w:val="clear" w:color="auto" w:fill="FEFEFE"/>
                <w:lang w:val="uk-UA" w:eastAsia="ru-RU"/>
              </w:rPr>
              <w:t>Свинина (Свіжа, охолоджена свинина (задня частина, лопатка))</w:t>
            </w:r>
          </w:p>
        </w:tc>
        <w:tc>
          <w:tcPr>
            <w:tcW w:w="1276" w:type="dxa"/>
          </w:tcPr>
          <w:p w14:paraId="0007CC4F" w14:textId="77777777" w:rsidR="00644B4B" w:rsidRPr="00B15032" w:rsidRDefault="00644B4B" w:rsidP="00094E5B">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6359850" w14:textId="77777777" w:rsidR="00644B4B" w:rsidRPr="00B15032" w:rsidRDefault="00644B4B" w:rsidP="00094E5B">
            <w:pPr>
              <w:jc w:val="center"/>
              <w:rPr>
                <w:sz w:val="20"/>
                <w:szCs w:val="20"/>
              </w:rPr>
            </w:pPr>
            <w:r w:rsidRPr="00B15032">
              <w:rPr>
                <w:sz w:val="20"/>
                <w:szCs w:val="20"/>
              </w:rPr>
              <w:t>кг</w:t>
            </w:r>
          </w:p>
        </w:tc>
        <w:tc>
          <w:tcPr>
            <w:tcW w:w="1417" w:type="dxa"/>
          </w:tcPr>
          <w:p w14:paraId="112115F3" w14:textId="77777777" w:rsidR="00644B4B" w:rsidRPr="00D02E65" w:rsidRDefault="00644B4B" w:rsidP="00094E5B">
            <w:pPr>
              <w:jc w:val="center"/>
              <w:rPr>
                <w:sz w:val="20"/>
                <w:szCs w:val="20"/>
              </w:rPr>
            </w:pPr>
            <w:r w:rsidRPr="00D02E65">
              <w:rPr>
                <w:sz w:val="20"/>
                <w:szCs w:val="20"/>
              </w:rPr>
              <w:t>1236 кг</w:t>
            </w:r>
          </w:p>
        </w:tc>
        <w:tc>
          <w:tcPr>
            <w:tcW w:w="2268" w:type="dxa"/>
          </w:tcPr>
          <w:p w14:paraId="3D53C712" w14:textId="77777777" w:rsidR="00644B4B" w:rsidRPr="00B15032" w:rsidRDefault="00644B4B" w:rsidP="00094E5B">
            <w:pPr>
              <w:tabs>
                <w:tab w:val="left" w:pos="162"/>
              </w:tabs>
              <w:ind w:left="44"/>
              <w:jc w:val="center"/>
              <w:rPr>
                <w:sz w:val="20"/>
                <w:szCs w:val="20"/>
              </w:rPr>
            </w:pPr>
            <w:r w:rsidRPr="00B15032">
              <w:rPr>
                <w:sz w:val="20"/>
                <w:szCs w:val="20"/>
              </w:rPr>
              <w:t xml:space="preserve">до «31» грудня </w:t>
            </w:r>
          </w:p>
          <w:p w14:paraId="5208D56E" w14:textId="77777777" w:rsidR="00644B4B" w:rsidRPr="00B15032" w:rsidRDefault="00644B4B" w:rsidP="00094E5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644B4B" w:rsidRPr="00B15032" w14:paraId="21A0998F" w14:textId="77777777" w:rsidTr="00094E5B">
        <w:trPr>
          <w:trHeight w:val="489"/>
        </w:trPr>
        <w:tc>
          <w:tcPr>
            <w:tcW w:w="3289" w:type="dxa"/>
          </w:tcPr>
          <w:p w14:paraId="290083E1" w14:textId="77777777" w:rsidR="00644B4B" w:rsidRPr="00B15032" w:rsidRDefault="00644B4B" w:rsidP="00094E5B">
            <w:pPr>
              <w:pStyle w:val="Style6"/>
              <w:widowControl/>
              <w:shd w:val="clear" w:color="auto" w:fill="FDFEFD"/>
              <w:spacing w:line="240" w:lineRule="auto"/>
              <w:ind w:right="-1"/>
              <w:jc w:val="left"/>
              <w:textAlignment w:val="baseline"/>
              <w:rPr>
                <w:rFonts w:ascii="Calibri" w:hAnsi="Calibri" w:cs="Calibri"/>
                <w:color w:val="333333"/>
                <w:sz w:val="20"/>
                <w:szCs w:val="20"/>
                <w:shd w:val="clear" w:color="auto" w:fill="FEFEFE"/>
                <w:lang w:val="uk-UA" w:eastAsia="ru-RU"/>
              </w:rPr>
            </w:pPr>
            <w:r w:rsidRPr="00B15032">
              <w:rPr>
                <w:rFonts w:ascii="Calibri" w:hAnsi="Calibri" w:cs="Calibri"/>
                <w:color w:val="333333"/>
                <w:sz w:val="20"/>
                <w:szCs w:val="20"/>
                <w:shd w:val="clear" w:color="auto" w:fill="FEFEFE"/>
                <w:lang w:val="uk-UA" w:eastAsia="ru-RU"/>
              </w:rPr>
              <w:t>Філе куряче (Філе з курячої грудинки без кістки (охолоджене))</w:t>
            </w:r>
          </w:p>
        </w:tc>
        <w:tc>
          <w:tcPr>
            <w:tcW w:w="1276" w:type="dxa"/>
          </w:tcPr>
          <w:p w14:paraId="13D0133A" w14:textId="77777777" w:rsidR="00644B4B" w:rsidRPr="00B15032" w:rsidRDefault="00644B4B" w:rsidP="00094E5B">
            <w:pPr>
              <w:jc w:val="center"/>
              <w:rPr>
                <w:color w:val="333333"/>
                <w:sz w:val="20"/>
                <w:szCs w:val="20"/>
                <w:shd w:val="clear" w:color="auto" w:fill="FEFEFE"/>
              </w:rPr>
            </w:pPr>
            <w:r w:rsidRPr="00B15032">
              <w:rPr>
                <w:color w:val="333333"/>
                <w:sz w:val="20"/>
                <w:szCs w:val="20"/>
                <w:shd w:val="clear" w:color="auto" w:fill="FEFEFE"/>
              </w:rPr>
              <w:t>ДСТУ, ГОСТ, ТУУ, ТУ</w:t>
            </w:r>
          </w:p>
        </w:tc>
        <w:tc>
          <w:tcPr>
            <w:tcW w:w="1276" w:type="dxa"/>
          </w:tcPr>
          <w:p w14:paraId="307E4C4C" w14:textId="77777777" w:rsidR="00644B4B" w:rsidRPr="00B15032" w:rsidRDefault="00644B4B" w:rsidP="00094E5B">
            <w:pPr>
              <w:jc w:val="center"/>
              <w:rPr>
                <w:sz w:val="20"/>
                <w:szCs w:val="20"/>
              </w:rPr>
            </w:pPr>
            <w:r w:rsidRPr="00B15032">
              <w:rPr>
                <w:sz w:val="20"/>
                <w:szCs w:val="20"/>
              </w:rPr>
              <w:t>кг</w:t>
            </w:r>
          </w:p>
        </w:tc>
        <w:tc>
          <w:tcPr>
            <w:tcW w:w="1417" w:type="dxa"/>
          </w:tcPr>
          <w:p w14:paraId="7841CA3C" w14:textId="77777777" w:rsidR="00644B4B" w:rsidRPr="00D02E65" w:rsidRDefault="00644B4B" w:rsidP="00094E5B">
            <w:pPr>
              <w:jc w:val="center"/>
              <w:rPr>
                <w:sz w:val="20"/>
                <w:szCs w:val="20"/>
              </w:rPr>
            </w:pPr>
            <w:r w:rsidRPr="00D02E65">
              <w:rPr>
                <w:sz w:val="20"/>
                <w:szCs w:val="20"/>
              </w:rPr>
              <w:t>6822 кг</w:t>
            </w:r>
          </w:p>
        </w:tc>
        <w:tc>
          <w:tcPr>
            <w:tcW w:w="2268" w:type="dxa"/>
          </w:tcPr>
          <w:p w14:paraId="0EF85CB5" w14:textId="77777777" w:rsidR="00644B4B" w:rsidRPr="00B15032" w:rsidRDefault="00644B4B" w:rsidP="00094E5B">
            <w:pPr>
              <w:tabs>
                <w:tab w:val="left" w:pos="162"/>
              </w:tabs>
              <w:ind w:left="44"/>
              <w:jc w:val="center"/>
              <w:rPr>
                <w:sz w:val="20"/>
                <w:szCs w:val="20"/>
              </w:rPr>
            </w:pPr>
            <w:r w:rsidRPr="00B15032">
              <w:rPr>
                <w:sz w:val="20"/>
                <w:szCs w:val="20"/>
              </w:rPr>
              <w:t xml:space="preserve">до «31» грудня </w:t>
            </w:r>
          </w:p>
          <w:p w14:paraId="6909376F" w14:textId="77777777" w:rsidR="00644B4B" w:rsidRPr="00B15032" w:rsidRDefault="00644B4B" w:rsidP="00094E5B">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292FBC92" w14:textId="77777777" w:rsidR="00644B4B" w:rsidRPr="00DB6613" w:rsidRDefault="00644B4B" w:rsidP="00644B4B">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2761FAAB" w14:textId="77777777" w:rsidR="00644B4B" w:rsidRPr="00B15032" w:rsidRDefault="00644B4B" w:rsidP="00644B4B">
      <w:pPr>
        <w:shd w:val="clear" w:color="auto" w:fill="FFFFFF"/>
        <w:jc w:val="both"/>
        <w:rPr>
          <w:sz w:val="20"/>
          <w:szCs w:val="20"/>
        </w:rPr>
      </w:pPr>
      <w:r>
        <w:rPr>
          <w:sz w:val="20"/>
          <w:szCs w:val="20"/>
        </w:rPr>
        <w:t xml:space="preserve">- </w:t>
      </w:r>
      <w:r w:rsidRPr="00B15032">
        <w:rPr>
          <w:sz w:val="20"/>
          <w:szCs w:val="20"/>
        </w:rPr>
        <w:t>Товар повинен бути температурою в товщині м’якоті від 0˚С до +4˚С вологості 75% - 78%, запакований в харчову поліетиленову упаковку, промаркований за допомогою наклеєної етикетки та розфасований дрібними партіями, відповідно до заявок закладів освіти (від 199 грамів до 3 499 грамів). Товар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діючих ДСТУ, ГОСТ, ТУ.</w:t>
      </w:r>
    </w:p>
    <w:p w14:paraId="74DA2C7D" w14:textId="77777777" w:rsidR="00644B4B" w:rsidRPr="00B15032" w:rsidRDefault="00644B4B" w:rsidP="00644B4B">
      <w:pPr>
        <w:jc w:val="both"/>
        <w:rPr>
          <w:sz w:val="20"/>
          <w:szCs w:val="20"/>
        </w:rPr>
      </w:pPr>
      <w:r>
        <w:rPr>
          <w:sz w:val="20"/>
          <w:szCs w:val="20"/>
        </w:rPr>
        <w:t>-</w:t>
      </w:r>
      <w:r w:rsidRPr="00B15032">
        <w:rPr>
          <w:sz w:val="20"/>
          <w:szCs w:val="20"/>
        </w:rPr>
        <w:t xml:space="preserve"> Якість товару при поставці повинна бути підтверджена відповідною документацією (документи повинні бути належної якості, з мокрою печаткою постачальника (у разі наявності)), які додаються до кожної видаткової накладної. У супровідних документах на продукти (товарно-транспортна накладна, якщо є – декларація виробника (якісне посвідчення), та інше) повинні бути вказані дата і година випуску продукту, а також година і дата його кінцевого терміну зберігання. </w:t>
      </w:r>
    </w:p>
    <w:p w14:paraId="70E9A45A" w14:textId="77777777" w:rsidR="00644B4B" w:rsidRPr="00B64100" w:rsidRDefault="00644B4B" w:rsidP="00644B4B">
      <w:pPr>
        <w:jc w:val="both"/>
        <w:rPr>
          <w:sz w:val="20"/>
          <w:szCs w:val="20"/>
        </w:rPr>
      </w:pPr>
      <w:r>
        <w:rPr>
          <w:color w:val="FF0000"/>
          <w:sz w:val="20"/>
          <w:szCs w:val="20"/>
        </w:rPr>
        <w:t>-</w:t>
      </w:r>
      <w:r w:rsidRPr="00B15032">
        <w:rPr>
          <w:color w:val="FF0000"/>
          <w:sz w:val="20"/>
          <w:szCs w:val="20"/>
        </w:rPr>
        <w:t xml:space="preserve"> </w:t>
      </w:r>
      <w:r w:rsidRPr="00B64100">
        <w:rPr>
          <w:sz w:val="20"/>
          <w:szCs w:val="20"/>
        </w:rPr>
        <w:t>У зв’язку з обмеженим ресурсом складських приміщень замовника,  постачальник  повинен поставляти продукцію дрібними партіями, щоденно, про що Учасник у складі своєї пропозиції повинен надати лист-гарантію.</w:t>
      </w:r>
    </w:p>
    <w:p w14:paraId="4E531518" w14:textId="77777777" w:rsidR="00644B4B" w:rsidRDefault="00644B4B" w:rsidP="00644B4B">
      <w:pPr>
        <w:jc w:val="both"/>
        <w:rPr>
          <w:sz w:val="20"/>
          <w:szCs w:val="20"/>
        </w:rPr>
      </w:pPr>
      <w:r>
        <w:rPr>
          <w:sz w:val="20"/>
          <w:szCs w:val="20"/>
        </w:rPr>
        <w:t xml:space="preserve">- </w:t>
      </w:r>
      <w:r w:rsidRPr="00B15032">
        <w:rPr>
          <w:sz w:val="20"/>
          <w:szCs w:val="20"/>
        </w:rPr>
        <w:t>Учасник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645D120F" w14:textId="77777777" w:rsidR="00644B4B" w:rsidRPr="00B15032" w:rsidRDefault="00644B4B" w:rsidP="00644B4B">
      <w:pPr>
        <w:autoSpaceDE w:val="0"/>
        <w:autoSpaceDN w:val="0"/>
        <w:adjustRightInd w:val="0"/>
        <w:jc w:val="both"/>
        <w:rPr>
          <w:sz w:val="20"/>
          <w:szCs w:val="20"/>
        </w:rPr>
      </w:pPr>
      <w:r>
        <w:rPr>
          <w:sz w:val="20"/>
          <w:szCs w:val="20"/>
        </w:rPr>
        <w:t xml:space="preserve">- </w:t>
      </w:r>
      <w:r w:rsidRPr="00B15032">
        <w:rPr>
          <w:sz w:val="20"/>
          <w:szCs w:val="20"/>
        </w:rPr>
        <w:t xml:space="preserve">Поставку товару учасник здійснює власним транспортом протягом дії договору згідно з замовленнями навчальних закладів та в узгоджені з ними терміни. Перевезення харчових продуктів повинно </w:t>
      </w:r>
      <w:proofErr w:type="spellStart"/>
      <w:r w:rsidRPr="00B15032">
        <w:rPr>
          <w:sz w:val="20"/>
          <w:szCs w:val="20"/>
        </w:rPr>
        <w:t>здійснюватись</w:t>
      </w:r>
      <w:proofErr w:type="spellEnd"/>
      <w:r w:rsidRPr="00B15032">
        <w:rPr>
          <w:sz w:val="20"/>
          <w:szCs w:val="20"/>
        </w:rPr>
        <w:t xml:space="preserve"> спеціальним транспортом. Транспортні засоби, якими перевозиться товар, повинні бути чисті та продезінфіковані. Водій та особи, які супроводжують товар в дорозі і виконують </w:t>
      </w:r>
      <w:proofErr w:type="spellStart"/>
      <w:r w:rsidRPr="00B15032">
        <w:rPr>
          <w:sz w:val="20"/>
          <w:szCs w:val="20"/>
        </w:rPr>
        <w:t>навантажувально</w:t>
      </w:r>
      <w:proofErr w:type="spellEnd"/>
      <w:r w:rsidRPr="00B15032">
        <w:rPr>
          <w:sz w:val="20"/>
          <w:szCs w:val="20"/>
        </w:rPr>
        <w:t>–розвантажувальні роботи повинні мати медичну книжку з результатами проходження обов'язкових медичних оглядів та бути забезпечені спецодягом. Швидкопсувні продукти повинні перевозитись у закритій маркованій тарі з дотриманням температурного режиму та дотриманням санітарних вимог для перевезення даної категорії товару. Постачальник самостійно проводить розвантажувальні роботи.</w:t>
      </w:r>
    </w:p>
    <w:p w14:paraId="618AA935" w14:textId="77777777" w:rsidR="00644B4B" w:rsidRDefault="00644B4B" w:rsidP="00644B4B">
      <w:pPr>
        <w:tabs>
          <w:tab w:val="left" w:pos="2070"/>
        </w:tabs>
        <w:ind w:firstLine="284"/>
        <w:contextualSpacing/>
        <w:jc w:val="both"/>
        <w:rPr>
          <w:b/>
          <w:bCs/>
          <w:i/>
          <w:iCs/>
          <w:sz w:val="20"/>
          <w:szCs w:val="20"/>
        </w:rPr>
      </w:pPr>
      <w:r>
        <w:rPr>
          <w:b/>
          <w:bCs/>
          <w:i/>
          <w:iCs/>
          <w:sz w:val="20"/>
          <w:szCs w:val="20"/>
        </w:rPr>
        <w:t>4</w:t>
      </w:r>
      <w:r w:rsidRPr="00DB6613">
        <w:rPr>
          <w:b/>
          <w:bCs/>
          <w:i/>
          <w:iCs/>
          <w:sz w:val="20"/>
          <w:szCs w:val="20"/>
        </w:rPr>
        <w:t>. Учасник надає у складі тендерної пропозиції наступні документи на вимогу Замовника:</w:t>
      </w:r>
    </w:p>
    <w:p w14:paraId="1F8A3557" w14:textId="77777777" w:rsidR="00644B4B" w:rsidRPr="00B15032" w:rsidRDefault="00644B4B" w:rsidP="00644B4B">
      <w:pPr>
        <w:ind w:firstLine="284"/>
        <w:jc w:val="both"/>
        <w:rPr>
          <w:sz w:val="20"/>
          <w:szCs w:val="20"/>
        </w:rPr>
      </w:pPr>
      <w:r>
        <w:rPr>
          <w:sz w:val="20"/>
          <w:szCs w:val="20"/>
        </w:rPr>
        <w:t xml:space="preserve">4.1. </w:t>
      </w:r>
      <w:r w:rsidRPr="00B15032">
        <w:rPr>
          <w:sz w:val="20"/>
          <w:szCs w:val="20"/>
        </w:rPr>
        <w:t xml:space="preserve"> </w:t>
      </w:r>
      <w:proofErr w:type="spellStart"/>
      <w:r w:rsidRPr="00B15032">
        <w:rPr>
          <w:sz w:val="20"/>
          <w:szCs w:val="20"/>
        </w:rPr>
        <w:t>Скан</w:t>
      </w:r>
      <w:proofErr w:type="spellEnd"/>
      <w:r w:rsidRPr="00B15032">
        <w:rPr>
          <w:sz w:val="20"/>
          <w:szCs w:val="20"/>
        </w:rPr>
        <w:t>-копію оригіналу договору про надання послуг з санітарної обробки автотранспорту та складського приміщення діючого до 31.12.202</w:t>
      </w:r>
      <w:r>
        <w:rPr>
          <w:sz w:val="20"/>
          <w:szCs w:val="20"/>
        </w:rPr>
        <w:t>4</w:t>
      </w:r>
      <w:r w:rsidRPr="00B15032">
        <w:rPr>
          <w:sz w:val="20"/>
          <w:szCs w:val="20"/>
        </w:rPr>
        <w:t xml:space="preserve"> року;</w:t>
      </w:r>
    </w:p>
    <w:p w14:paraId="142D1157" w14:textId="77777777" w:rsidR="00644B4B" w:rsidRPr="00B15032" w:rsidRDefault="00644B4B" w:rsidP="00644B4B">
      <w:pPr>
        <w:ind w:firstLine="284"/>
        <w:jc w:val="both"/>
        <w:rPr>
          <w:sz w:val="20"/>
          <w:szCs w:val="20"/>
        </w:rPr>
      </w:pPr>
      <w:r>
        <w:rPr>
          <w:sz w:val="20"/>
          <w:szCs w:val="20"/>
        </w:rPr>
        <w:t>4.2.</w:t>
      </w:r>
      <w:r w:rsidRPr="00B15032">
        <w:rPr>
          <w:sz w:val="20"/>
          <w:szCs w:val="20"/>
        </w:rPr>
        <w:t xml:space="preserve"> </w:t>
      </w:r>
      <w:proofErr w:type="spellStart"/>
      <w:r w:rsidRPr="00B15032">
        <w:rPr>
          <w:sz w:val="20"/>
          <w:szCs w:val="20"/>
        </w:rPr>
        <w:t>Скан</w:t>
      </w:r>
      <w:proofErr w:type="spellEnd"/>
      <w:r w:rsidRPr="00B15032">
        <w:rPr>
          <w:sz w:val="20"/>
          <w:szCs w:val="20"/>
        </w:rPr>
        <w:t>-копії оригіналів документів, які підтверджують проходження санітарної обробки автотранспорту не рідше 1 разу на 10 днів;</w:t>
      </w:r>
    </w:p>
    <w:p w14:paraId="1FFEFC11" w14:textId="77777777" w:rsidR="00644B4B" w:rsidRPr="00B15032" w:rsidRDefault="00644B4B" w:rsidP="00644B4B">
      <w:pPr>
        <w:ind w:firstLine="284"/>
        <w:jc w:val="both"/>
        <w:rPr>
          <w:sz w:val="20"/>
          <w:szCs w:val="20"/>
        </w:rPr>
      </w:pPr>
      <w:r>
        <w:rPr>
          <w:sz w:val="20"/>
          <w:szCs w:val="20"/>
        </w:rPr>
        <w:t>4.3.</w:t>
      </w:r>
      <w:r w:rsidRPr="00B15032">
        <w:rPr>
          <w:sz w:val="20"/>
          <w:szCs w:val="20"/>
        </w:rPr>
        <w:t xml:space="preserve"> у разі, якщо Учасник самостійно здійснює дезінфекцію транспортних засобів: </w:t>
      </w:r>
    </w:p>
    <w:p w14:paraId="1418DA44" w14:textId="77777777" w:rsidR="00644B4B" w:rsidRPr="00B15032" w:rsidRDefault="00644B4B" w:rsidP="00644B4B">
      <w:pPr>
        <w:ind w:firstLine="284"/>
        <w:jc w:val="both"/>
        <w:rPr>
          <w:sz w:val="20"/>
          <w:szCs w:val="20"/>
        </w:rPr>
      </w:pPr>
      <w:r w:rsidRPr="00B15032">
        <w:rPr>
          <w:sz w:val="20"/>
          <w:szCs w:val="20"/>
        </w:rPr>
        <w:t>• Наказ Учасника про призначення особи, відповідальної за проведення дезінфекційних робіт транспортних засобів.</w:t>
      </w:r>
    </w:p>
    <w:p w14:paraId="187A1E20" w14:textId="77777777" w:rsidR="00644B4B" w:rsidRPr="00B15032" w:rsidRDefault="00644B4B" w:rsidP="00644B4B">
      <w:pPr>
        <w:ind w:firstLine="284"/>
        <w:jc w:val="both"/>
        <w:rPr>
          <w:sz w:val="20"/>
          <w:szCs w:val="20"/>
        </w:rPr>
      </w:pPr>
      <w:r w:rsidRPr="00B15032">
        <w:rPr>
          <w:sz w:val="20"/>
          <w:szCs w:val="20"/>
        </w:rPr>
        <w:t>• Документи, що підтверджують наявність спеціально обладнаного місця для дезінфекційної обробки транспортних засобів: свідоцтво про право власності/витяг з єдиного державного реєстру речових прав на нерухоме майно про реєстрацію право власності/договір оренди (суборенди) приміщення тощо.</w:t>
      </w:r>
    </w:p>
    <w:p w14:paraId="1FE266AD" w14:textId="77777777" w:rsidR="00644B4B" w:rsidRPr="00B15032" w:rsidRDefault="00644B4B" w:rsidP="00644B4B">
      <w:pPr>
        <w:ind w:firstLine="284"/>
        <w:jc w:val="both"/>
        <w:rPr>
          <w:sz w:val="20"/>
          <w:szCs w:val="20"/>
        </w:rPr>
      </w:pPr>
      <w:r>
        <w:rPr>
          <w:sz w:val="20"/>
          <w:szCs w:val="20"/>
        </w:rPr>
        <w:t>4</w:t>
      </w:r>
      <w:r w:rsidRPr="00B15032">
        <w:rPr>
          <w:sz w:val="20"/>
          <w:szCs w:val="20"/>
        </w:rPr>
        <w:t>.</w:t>
      </w:r>
      <w:r>
        <w:rPr>
          <w:sz w:val="20"/>
          <w:szCs w:val="20"/>
        </w:rPr>
        <w:t>4</w:t>
      </w:r>
      <w:r w:rsidRPr="00B15032">
        <w:rPr>
          <w:sz w:val="20"/>
          <w:szCs w:val="20"/>
        </w:rPr>
        <w:t xml:space="preserve">. Учасник має бути оператором ринку, на підтвердження необхідно надати </w:t>
      </w:r>
      <w:proofErr w:type="spellStart"/>
      <w:r w:rsidRPr="00B15032">
        <w:rPr>
          <w:sz w:val="20"/>
          <w:szCs w:val="20"/>
        </w:rPr>
        <w:t>скан</w:t>
      </w:r>
      <w:proofErr w:type="spellEnd"/>
      <w:r w:rsidRPr="00B15032">
        <w:rPr>
          <w:sz w:val="20"/>
          <w:szCs w:val="20"/>
        </w:rPr>
        <w:t xml:space="preserve">-копію оригіналу документу експлуатаційного дозволу на потужності, виданий Учаснику відповідно до  Закону України «Про основні принципи та вимоги до безпечності та якості харчових продуктів» на підставі результатів перевірки відповідності </w:t>
      </w:r>
      <w:proofErr w:type="spellStart"/>
      <w:r w:rsidRPr="00B15032">
        <w:rPr>
          <w:sz w:val="20"/>
          <w:szCs w:val="20"/>
        </w:rPr>
        <w:t>потужностей</w:t>
      </w:r>
      <w:proofErr w:type="spellEnd"/>
      <w:r w:rsidRPr="00B15032">
        <w:rPr>
          <w:sz w:val="20"/>
          <w:szCs w:val="20"/>
        </w:rPr>
        <w:t xml:space="preserve"> оператора ринку вимогам санітарних заходів, що дає змогу оператору ринку провадити господарську діяльність з виробництва та/або зберігання харчових продуктів тваринного походження або рішення (повідомлення) про державну реєстрацію </w:t>
      </w:r>
      <w:proofErr w:type="spellStart"/>
      <w:r w:rsidRPr="00B15032">
        <w:rPr>
          <w:sz w:val="20"/>
          <w:szCs w:val="20"/>
        </w:rPr>
        <w:t>потужностей</w:t>
      </w:r>
      <w:proofErr w:type="spellEnd"/>
      <w:r w:rsidRPr="00B15032">
        <w:rPr>
          <w:sz w:val="20"/>
          <w:szCs w:val="20"/>
        </w:rPr>
        <w:t>, за видом діяльності, що пов’язана з харчовими продуктами;</w:t>
      </w:r>
    </w:p>
    <w:p w14:paraId="4B89C567" w14:textId="77777777" w:rsidR="00644B4B" w:rsidRPr="00B15032" w:rsidRDefault="00644B4B" w:rsidP="00644B4B">
      <w:pPr>
        <w:ind w:firstLine="284"/>
        <w:jc w:val="both"/>
        <w:rPr>
          <w:sz w:val="20"/>
          <w:szCs w:val="20"/>
        </w:rPr>
      </w:pPr>
      <w:r>
        <w:rPr>
          <w:sz w:val="20"/>
          <w:szCs w:val="20"/>
        </w:rPr>
        <w:lastRenderedPageBreak/>
        <w:t>4</w:t>
      </w:r>
      <w:r w:rsidRPr="00B15032">
        <w:rPr>
          <w:sz w:val="20"/>
          <w:szCs w:val="20"/>
        </w:rPr>
        <w:t xml:space="preserve">.5. </w:t>
      </w:r>
      <w:proofErr w:type="spellStart"/>
      <w:r w:rsidRPr="00B15032">
        <w:rPr>
          <w:sz w:val="20"/>
          <w:szCs w:val="20"/>
        </w:rPr>
        <w:t>Скан</w:t>
      </w:r>
      <w:proofErr w:type="spellEnd"/>
      <w:r w:rsidRPr="00B15032">
        <w:rPr>
          <w:sz w:val="20"/>
          <w:szCs w:val="20"/>
        </w:rPr>
        <w:t xml:space="preserve">-копію оригіналу акту перевірки </w:t>
      </w:r>
      <w:proofErr w:type="spellStart"/>
      <w:r w:rsidRPr="00B15032">
        <w:rPr>
          <w:sz w:val="20"/>
          <w:szCs w:val="20"/>
        </w:rPr>
        <w:t>Держпродспоживслужби</w:t>
      </w:r>
      <w:proofErr w:type="spellEnd"/>
      <w:r w:rsidRPr="00B15032">
        <w:rPr>
          <w:sz w:val="20"/>
          <w:szCs w:val="20"/>
        </w:rPr>
        <w:t xml:space="preserve"> учасника, та автотранспорту складеного за результатами проведення планового (позапланового) заходу державного нагляду (контролю) щодо додержання оператором ринку вимог законодавства, відносно переробки предмета закупівлі ( м’яса ), або зберігання предмета закупівлі ( м’яса ) датоване </w:t>
      </w:r>
      <w:r w:rsidRPr="00BA439D">
        <w:rPr>
          <w:sz w:val="20"/>
          <w:szCs w:val="20"/>
        </w:rPr>
        <w:t>не більше трьох місячної давнини</w:t>
      </w:r>
      <w:r w:rsidRPr="00B15032">
        <w:rPr>
          <w:sz w:val="20"/>
          <w:szCs w:val="20"/>
        </w:rPr>
        <w:t xml:space="preserve"> відносно кінцевого строку подання пропозиції;</w:t>
      </w:r>
    </w:p>
    <w:p w14:paraId="7F66CFFD" w14:textId="77777777" w:rsidR="00644B4B" w:rsidRPr="00B15032" w:rsidRDefault="00644B4B" w:rsidP="00644B4B">
      <w:pPr>
        <w:ind w:firstLine="284"/>
        <w:jc w:val="both"/>
        <w:rPr>
          <w:sz w:val="20"/>
          <w:szCs w:val="20"/>
        </w:rPr>
      </w:pPr>
      <w:r>
        <w:rPr>
          <w:sz w:val="20"/>
          <w:szCs w:val="20"/>
        </w:rPr>
        <w:t>4</w:t>
      </w:r>
      <w:r w:rsidRPr="00B15032">
        <w:rPr>
          <w:sz w:val="20"/>
          <w:szCs w:val="20"/>
        </w:rPr>
        <w:t xml:space="preserve">.6. </w:t>
      </w:r>
      <w:proofErr w:type="spellStart"/>
      <w:r w:rsidRPr="00B15032">
        <w:rPr>
          <w:sz w:val="20"/>
          <w:szCs w:val="20"/>
        </w:rPr>
        <w:t>Скан</w:t>
      </w:r>
      <w:proofErr w:type="spellEnd"/>
      <w:r w:rsidRPr="00B15032">
        <w:rPr>
          <w:sz w:val="20"/>
          <w:szCs w:val="20"/>
        </w:rPr>
        <w:t>-копію оригіналу декларації виробника або якісного посвідчення;</w:t>
      </w:r>
    </w:p>
    <w:p w14:paraId="2646195E" w14:textId="77777777" w:rsidR="00644B4B" w:rsidRPr="00B15032" w:rsidRDefault="00644B4B" w:rsidP="00644B4B">
      <w:pPr>
        <w:ind w:firstLine="284"/>
        <w:jc w:val="both"/>
        <w:rPr>
          <w:sz w:val="20"/>
          <w:szCs w:val="20"/>
        </w:rPr>
      </w:pPr>
      <w:r>
        <w:rPr>
          <w:sz w:val="20"/>
          <w:szCs w:val="20"/>
        </w:rPr>
        <w:t>4</w:t>
      </w:r>
      <w:r w:rsidRPr="00B15032">
        <w:rPr>
          <w:sz w:val="20"/>
          <w:szCs w:val="20"/>
        </w:rPr>
        <w:t xml:space="preserve">.7. Учасник має надати </w:t>
      </w:r>
      <w:proofErr w:type="spellStart"/>
      <w:r w:rsidRPr="00B15032">
        <w:rPr>
          <w:sz w:val="20"/>
          <w:szCs w:val="20"/>
        </w:rPr>
        <w:t>скан</w:t>
      </w:r>
      <w:proofErr w:type="spellEnd"/>
      <w:r w:rsidRPr="00B15032">
        <w:rPr>
          <w:sz w:val="20"/>
          <w:szCs w:val="20"/>
        </w:rPr>
        <w:t xml:space="preserve">-копію оригіналу діючого сертифікату, </w:t>
      </w:r>
      <w:proofErr w:type="spellStart"/>
      <w:r w:rsidRPr="00B15032">
        <w:rPr>
          <w:sz w:val="20"/>
          <w:szCs w:val="20"/>
        </w:rPr>
        <w:t>виданного</w:t>
      </w:r>
      <w:proofErr w:type="spellEnd"/>
      <w:r w:rsidRPr="00B15032">
        <w:rPr>
          <w:sz w:val="20"/>
          <w:szCs w:val="20"/>
        </w:rPr>
        <w:t xml:space="preserve"> акредитованим органом сертифікації, яким посвідчується, що система управління якістю учасника відповідає ДСТУ ISO 9001:2015 (ISO 9001:2015);</w:t>
      </w:r>
    </w:p>
    <w:p w14:paraId="6A47F9BF" w14:textId="77777777" w:rsidR="00644B4B" w:rsidRPr="00B15032" w:rsidRDefault="00644B4B" w:rsidP="00644B4B">
      <w:pPr>
        <w:ind w:firstLine="284"/>
        <w:jc w:val="both"/>
        <w:rPr>
          <w:strike/>
          <w:sz w:val="20"/>
          <w:szCs w:val="20"/>
        </w:rPr>
      </w:pPr>
      <w:r>
        <w:rPr>
          <w:sz w:val="20"/>
          <w:szCs w:val="20"/>
        </w:rPr>
        <w:t>4</w:t>
      </w:r>
      <w:r w:rsidRPr="00B15032">
        <w:rPr>
          <w:sz w:val="20"/>
          <w:szCs w:val="20"/>
        </w:rPr>
        <w:t xml:space="preserve">.8. З метою підтвердження запровадження обов’язкових постійно діючих процедур, заснованих на принципах Системи управління безпечністю харчових продуктів (НАССР), учасник надає документи змісту обов`язкових процедур та реєстраційних записів Учасника за останній  місяць (відносно дати оприлюднення оголошення про проведення торгів), які підтверджують, що Учасник розробив, запроваджує та використовує постійно діючі процедури (по одному екземпляру стосовно кожної процедури), які базуються на принципах системи аналізу небезпечних факторів та контролю у критичних точках, або </w:t>
      </w:r>
      <w:proofErr w:type="spellStart"/>
      <w:r w:rsidRPr="00B15032">
        <w:rPr>
          <w:sz w:val="20"/>
          <w:szCs w:val="20"/>
        </w:rPr>
        <w:t>скан</w:t>
      </w:r>
      <w:proofErr w:type="spellEnd"/>
      <w:r w:rsidRPr="00B15032">
        <w:rPr>
          <w:sz w:val="20"/>
          <w:szCs w:val="20"/>
        </w:rPr>
        <w:t xml:space="preserve">-копію діючого оригіналу сертифікату, </w:t>
      </w:r>
      <w:proofErr w:type="spellStart"/>
      <w:r w:rsidRPr="00B15032">
        <w:rPr>
          <w:sz w:val="20"/>
          <w:szCs w:val="20"/>
        </w:rPr>
        <w:t>виданного</w:t>
      </w:r>
      <w:proofErr w:type="spellEnd"/>
      <w:r w:rsidRPr="00B15032">
        <w:rPr>
          <w:sz w:val="20"/>
          <w:szCs w:val="20"/>
        </w:rPr>
        <w:t xml:space="preserve"> акредитованим органом сертифікації, яким посвідчується, що система управління безпечністю харчових продуктів відповідає ДСТУ ISO 22000:2007 (ISO 22000:2005, IDT) або ДСТУ ISO 22000:2019 (ISO 22000:2018 IDT).</w:t>
      </w:r>
    </w:p>
    <w:p w14:paraId="664502FB" w14:textId="77777777" w:rsidR="00644B4B" w:rsidRPr="00B15032" w:rsidRDefault="00644B4B" w:rsidP="00644B4B">
      <w:pPr>
        <w:ind w:firstLine="284"/>
        <w:jc w:val="both"/>
        <w:rPr>
          <w:sz w:val="20"/>
          <w:szCs w:val="20"/>
        </w:rPr>
      </w:pPr>
      <w:r>
        <w:rPr>
          <w:sz w:val="20"/>
          <w:szCs w:val="20"/>
        </w:rPr>
        <w:t>4</w:t>
      </w:r>
      <w:r w:rsidRPr="00B15032">
        <w:rPr>
          <w:sz w:val="20"/>
          <w:szCs w:val="20"/>
        </w:rPr>
        <w:t xml:space="preserve">.9. Учасник надає </w:t>
      </w:r>
      <w:proofErr w:type="spellStart"/>
      <w:r w:rsidRPr="00B15032">
        <w:rPr>
          <w:sz w:val="20"/>
          <w:szCs w:val="20"/>
        </w:rPr>
        <w:t>скан</w:t>
      </w:r>
      <w:proofErr w:type="spellEnd"/>
      <w:r w:rsidRPr="00B15032">
        <w:rPr>
          <w:sz w:val="20"/>
          <w:szCs w:val="20"/>
        </w:rPr>
        <w:t>-копію оригіналу гарантійного листа  в якому гарантується можливість поставки якісного товару, який є предметом закупівлі, у кількості, зі строком придатності та в терміни, які визначені Замовником у тендерній документації, датоване не раніше дати оголошення закупівлі.</w:t>
      </w:r>
    </w:p>
    <w:p w14:paraId="009034EC" w14:textId="77777777" w:rsidR="00644B4B" w:rsidRPr="00B15032" w:rsidRDefault="00644B4B" w:rsidP="00644B4B">
      <w:pPr>
        <w:ind w:firstLine="284"/>
        <w:jc w:val="both"/>
        <w:rPr>
          <w:sz w:val="20"/>
          <w:szCs w:val="20"/>
        </w:rPr>
      </w:pPr>
      <w:r w:rsidRPr="00B15032">
        <w:rPr>
          <w:sz w:val="20"/>
          <w:szCs w:val="20"/>
        </w:rPr>
        <w:t>Усі документи повинні бути чинними на момент проведення закупівлі.</w:t>
      </w:r>
    </w:p>
    <w:p w14:paraId="374AFE21" w14:textId="77777777" w:rsidR="00644B4B" w:rsidRPr="00B15032" w:rsidRDefault="00644B4B" w:rsidP="00644B4B">
      <w:pPr>
        <w:shd w:val="clear" w:color="auto" w:fill="FFFFFF"/>
        <w:ind w:firstLine="460"/>
        <w:jc w:val="both"/>
        <w:rPr>
          <w:rFonts w:eastAsia="Times New Roman" w:cs="Times New Roman"/>
          <w:i/>
          <w:iCs/>
          <w:sz w:val="20"/>
          <w:szCs w:val="20"/>
          <w:highlight w:val="white"/>
        </w:rPr>
      </w:pPr>
      <w:r w:rsidRPr="00B15032">
        <w:rPr>
          <w:rFonts w:eastAsia="Times New Roman" w:cs="Times New Roman"/>
          <w:i/>
          <w:iCs/>
          <w:sz w:val="20"/>
          <w:szCs w:val="20"/>
          <w:highlight w:val="white"/>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5303FAE6" w14:textId="77777777" w:rsidR="00644B4B" w:rsidRPr="00B15032" w:rsidRDefault="00644B4B" w:rsidP="00644B4B">
      <w:pPr>
        <w:jc w:val="both"/>
        <w:rPr>
          <w:rFonts w:eastAsia="Times New Roman" w:cs="Times New Roman"/>
          <w:i/>
          <w:iCs/>
          <w:sz w:val="20"/>
          <w:szCs w:val="20"/>
          <w:highlight w:val="white"/>
        </w:rPr>
      </w:pPr>
      <w:r w:rsidRPr="00B15032">
        <w:rPr>
          <w:rFonts w:eastAsia="Times New Roman" w:cs="Times New Roman"/>
          <w:i/>
          <w:iCs/>
          <w:sz w:val="20"/>
          <w:szCs w:val="20"/>
          <w:highlight w:val="white"/>
        </w:rPr>
        <w:t xml:space="preserve">Обґрунтування необхідності закупівлі даного виду товару – замовник здійснює закупівлю даного виду товару з метою забезпечення </w:t>
      </w:r>
      <w:r>
        <w:rPr>
          <w:rFonts w:eastAsia="Times New Roman" w:cs="Times New Roman"/>
          <w:i/>
          <w:iCs/>
          <w:sz w:val="20"/>
          <w:szCs w:val="20"/>
          <w:highlight w:val="white"/>
        </w:rPr>
        <w:t>продуктами харчування</w:t>
      </w:r>
      <w:r w:rsidRPr="00B15032">
        <w:rPr>
          <w:rFonts w:eastAsia="Times New Roman" w:cs="Times New Roman"/>
          <w:i/>
          <w:iCs/>
          <w:sz w:val="20"/>
          <w:szCs w:val="20"/>
          <w:highlight w:val="white"/>
        </w:rPr>
        <w:t xml:space="preserve"> закладів освіти Роздільнянської міської ради у  202</w:t>
      </w:r>
      <w:r>
        <w:rPr>
          <w:rFonts w:eastAsia="Times New Roman" w:cs="Times New Roman"/>
          <w:i/>
          <w:iCs/>
          <w:sz w:val="20"/>
          <w:szCs w:val="20"/>
          <w:highlight w:val="white"/>
        </w:rPr>
        <w:t>4</w:t>
      </w:r>
      <w:r w:rsidRPr="00B15032">
        <w:rPr>
          <w:rFonts w:eastAsia="Times New Roman" w:cs="Times New Roman"/>
          <w:i/>
          <w:iCs/>
          <w:sz w:val="20"/>
          <w:szCs w:val="20"/>
          <w:highlight w:val="white"/>
        </w:rPr>
        <w:t xml:space="preserve"> році в межах обсягів кошторисних призначень та відповідних бюджетних асигнувань на 202</w:t>
      </w:r>
      <w:r>
        <w:rPr>
          <w:rFonts w:eastAsia="Times New Roman" w:cs="Times New Roman"/>
          <w:i/>
          <w:iCs/>
          <w:sz w:val="20"/>
          <w:szCs w:val="20"/>
          <w:highlight w:val="white"/>
        </w:rPr>
        <w:t>4</w:t>
      </w:r>
      <w:r w:rsidRPr="00B15032">
        <w:rPr>
          <w:rFonts w:eastAsia="Times New Roman" w:cs="Times New Roman"/>
          <w:i/>
          <w:iCs/>
          <w:sz w:val="20"/>
          <w:szCs w:val="20"/>
          <w:highlight w:val="white"/>
        </w:rPr>
        <w:t xml:space="preserve"> рік. </w:t>
      </w: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72C06B60"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683110">
        <w:rPr>
          <w:rFonts w:eastAsia="Lucida Sans Unicode" w:cs="Tahoma"/>
          <w:szCs w:val="24"/>
          <w:shd w:val="clear" w:color="auto" w:fill="FFFFFF"/>
          <w:lang w:bidi="en-US"/>
        </w:rPr>
        <w:t>1796200,00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ex.minfin.com.ua/" TargetMode="External"/><Relationship Id="rId3" Type="http://schemas.openxmlformats.org/officeDocument/2006/relationships/settings" Target="settings.xml"/><Relationship Id="rId7" Type="http://schemas.openxmlformats.org/officeDocument/2006/relationships/hyperlink" Target="https://prozorro.gov.ua/tender/UA-2024-02-02-014379-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2-01437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2092</Words>
  <Characters>11927</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5</cp:revision>
  <dcterms:created xsi:type="dcterms:W3CDTF">2023-06-27T13:05:00Z</dcterms:created>
  <dcterms:modified xsi:type="dcterms:W3CDTF">2024-02-02T17:28:00Z</dcterms:modified>
</cp:coreProperties>
</file>