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 xml:space="preserve">за процедурою </w:t>
      </w:r>
      <w:r w:rsidR="008A2C62" w:rsidRPr="008A2C62">
        <w:rPr>
          <w:rFonts w:eastAsia="Lucida Sans Unicode" w:cs="Tahoma"/>
          <w:b/>
          <w:color w:val="000000"/>
          <w:szCs w:val="24"/>
          <w:shd w:val="clear" w:color="auto" w:fill="FFFFFF"/>
          <w:lang w:eastAsia="en-US" w:bidi="en-US"/>
        </w:rPr>
        <w:t>відкритих торгів з закупівлі</w:t>
      </w:r>
      <w:r w:rsidRPr="008A2C62">
        <w:rPr>
          <w:rFonts w:eastAsia="Lucida Sans Unicode" w:cs="Tahoma"/>
          <w:b/>
          <w:color w:val="000000"/>
          <w:szCs w:val="24"/>
          <w:shd w:val="clear" w:color="auto" w:fill="FFFFFF"/>
          <w:lang w:eastAsia="en-US" w:bidi="en-US"/>
        </w:rPr>
        <w:t xml:space="preserve"> по предмету: </w:t>
      </w:r>
    </w:p>
    <w:p w14:paraId="4A881532" w14:textId="77777777" w:rsidR="00BD5813" w:rsidRPr="00BD5813" w:rsidRDefault="00740046" w:rsidP="00BD5813">
      <w:pPr>
        <w:pBdr>
          <w:top w:val="nil"/>
          <w:left w:val="nil"/>
          <w:bottom w:val="nil"/>
          <w:right w:val="nil"/>
          <w:between w:val="nil"/>
        </w:pBdr>
        <w:shd w:val="clear" w:color="auto" w:fill="FFFFFF"/>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r w:rsidRPr="00BD5813">
        <w:rPr>
          <w:b/>
          <w:shd w:val="clear" w:color="auto" w:fill="FFFFFF"/>
        </w:rPr>
        <w:t>–</w:t>
      </w:r>
      <w:r w:rsidR="008A2C62" w:rsidRPr="00BD5813">
        <w:rPr>
          <w:b/>
          <w:shd w:val="clear" w:color="auto" w:fill="FFFFFF"/>
        </w:rPr>
        <w:t xml:space="preserve"> </w:t>
      </w:r>
      <w:r w:rsidR="00BD5813" w:rsidRPr="00BD5813">
        <w:rPr>
          <w:b/>
          <w:shd w:val="clear" w:color="auto" w:fill="FFFFFF"/>
        </w:rPr>
        <w:fldChar w:fldCharType="begin"/>
      </w:r>
      <w:r w:rsidR="00BD5813" w:rsidRPr="00BD5813">
        <w:rPr>
          <w:b/>
          <w:shd w:val="clear" w:color="auto" w:fill="FFFFFF"/>
        </w:rPr>
        <w:instrText xml:space="preserve"> MERGEFIELD НАЙМПРЕДМ </w:instrText>
      </w:r>
      <w:r w:rsidR="00BD5813" w:rsidRPr="00BD5813">
        <w:rPr>
          <w:b/>
          <w:shd w:val="clear" w:color="auto" w:fill="FFFFFF"/>
        </w:rPr>
        <w:fldChar w:fldCharType="separate"/>
      </w:r>
      <w:r w:rsidR="00BD5813" w:rsidRPr="00BD5813">
        <w:rPr>
          <w:b/>
          <w:shd w:val="clear" w:color="auto" w:fill="FFFFFF"/>
        </w:rPr>
        <w:t>за ДК 021:2015 “Єдиний закупівельний словник" –</w:t>
      </w:r>
    </w:p>
    <w:p w14:paraId="61A2018B" w14:textId="77777777" w:rsidR="00BD5813" w:rsidRPr="006F0911" w:rsidRDefault="00BD5813" w:rsidP="00BD5813">
      <w:pPr>
        <w:pBdr>
          <w:top w:val="nil"/>
          <w:left w:val="nil"/>
          <w:bottom w:val="nil"/>
          <w:right w:val="nil"/>
          <w:between w:val="nil"/>
        </w:pBdr>
        <w:shd w:val="clear" w:color="auto" w:fill="FFFFFF"/>
        <w:jc w:val="center"/>
        <w:rPr>
          <w:rFonts w:asciiTheme="minorHAnsi" w:eastAsiaTheme="minorEastAsia" w:hAnsiTheme="minorHAnsi" w:cstheme="minorBidi"/>
          <w:b/>
          <w:sz w:val="28"/>
          <w:szCs w:val="28"/>
        </w:rPr>
      </w:pPr>
      <w:r w:rsidRPr="00BD5813">
        <w:rPr>
          <w:b/>
          <w:shd w:val="clear" w:color="auto" w:fill="FFFFFF"/>
        </w:rPr>
        <w:t>31120000-3 - Генератори (Генератор двопаливний)</w:t>
      </w:r>
      <w:r w:rsidRPr="00BD5813">
        <w:rPr>
          <w:b/>
          <w:shd w:val="clear" w:color="auto" w:fill="FFFFFF"/>
        </w:rPr>
        <w:fldChar w:fldCharType="end"/>
      </w:r>
    </w:p>
    <w:p w14:paraId="2C9AEE5D" w14:textId="085C4E4A" w:rsidR="00171185" w:rsidRPr="008A2C62" w:rsidRDefault="00740046" w:rsidP="00171185">
      <w:pPr>
        <w:widowControl/>
        <w:suppressAutoHyphens w:val="0"/>
        <w:spacing w:line="240" w:lineRule="atLeast"/>
        <w:jc w:val="center"/>
        <w:rPr>
          <w:b/>
          <w:shd w:val="clear" w:color="auto" w:fill="FFFFFF"/>
        </w:rPr>
      </w:pPr>
      <w:r w:rsidRPr="008A2C62">
        <w:rPr>
          <w:b/>
          <w:shd w:val="clear" w:color="auto" w:fill="FFFFFF"/>
        </w:rPr>
        <w:t>І</w:t>
      </w:r>
      <w:r w:rsidR="009D753E" w:rsidRPr="008A2C62">
        <w:rPr>
          <w:b/>
          <w:shd w:val="clear" w:color="auto" w:fill="FFFFFF"/>
        </w:rPr>
        <w:t>дентифікаційний номер в електронній системі закупівель</w:t>
      </w:r>
      <w:r w:rsidR="006542E9" w:rsidRPr="008A2C62">
        <w:rPr>
          <w:b/>
          <w:shd w:val="clear" w:color="auto" w:fill="FFFFFF"/>
        </w:rPr>
        <w:t xml:space="preserve">: </w:t>
      </w:r>
      <w:hyperlink r:id="rId5" w:tgtFrame="_blank" w:tooltip="Оголошення на порталі Уповноваженого органу" w:history="1">
        <w:r w:rsidR="00B939E1" w:rsidRPr="00B939E1">
          <w:rPr>
            <w:b/>
            <w:shd w:val="clear" w:color="auto" w:fill="FFFFFF"/>
          </w:rPr>
          <w:t xml:space="preserve"> </w:t>
        </w:r>
        <w:r w:rsidR="00B939E1" w:rsidRPr="00B939E1">
          <w:rPr>
            <w:b/>
            <w:shd w:val="clear" w:color="auto" w:fill="FFFFFF"/>
          </w:rPr>
          <w:br/>
          <w:t>UA-2022-11-14-006725-a</w:t>
        </w:r>
        <w:r w:rsidR="008A2C62" w:rsidRPr="00B939E1">
          <w:rPr>
            <w:b/>
            <w:shd w:val="clear" w:color="auto" w:fill="FFFFFF"/>
          </w:rPr>
          <w:t xml:space="preserve"> </w:t>
        </w:r>
      </w:hyperlink>
    </w:p>
    <w:p w14:paraId="01A9BE6C" w14:textId="01EBBAE2" w:rsidR="009D753E" w:rsidRPr="008A2C62" w:rsidRDefault="00F860B9" w:rsidP="00F81E30">
      <w:pPr>
        <w:jc w:val="center"/>
        <w:rPr>
          <w:b/>
          <w:shd w:val="clear" w:color="auto" w:fill="FFFFFF"/>
        </w:rPr>
      </w:pPr>
      <w:r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BD5813">
        <w:rPr>
          <w:b/>
          <w:shd w:val="clear" w:color="auto" w:fill="FFFFFF"/>
        </w:rPr>
        <w:t>1 751</w:t>
      </w:r>
      <w:r w:rsidR="00874D33">
        <w:rPr>
          <w:b/>
          <w:shd w:val="clear" w:color="auto" w:fill="FFFFFF"/>
        </w:rPr>
        <w:t> </w:t>
      </w:r>
      <w:r w:rsidRPr="008A2C62">
        <w:rPr>
          <w:b/>
          <w:shd w:val="clear" w:color="auto" w:fill="FFFFFF"/>
        </w:rPr>
        <w:t>00</w:t>
      </w:r>
      <w:r w:rsidR="00E210BF" w:rsidRPr="008A2C62">
        <w:rPr>
          <w:b/>
          <w:shd w:val="clear" w:color="auto" w:fill="FFFFFF"/>
        </w:rPr>
        <w:t>0</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77777777" w:rsidR="000562BF" w:rsidRPr="008A2C62" w:rsidRDefault="000562BF" w:rsidP="009D753E">
      <w:pPr>
        <w:jc w:val="both"/>
        <w:rPr>
          <w:b/>
          <w:shd w:val="clear" w:color="auto" w:fill="FFFFFF"/>
        </w:rPr>
      </w:pPr>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67400, Україна, Одеська область, м,Роздільна,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11437D52" w14:textId="75436326" w:rsidR="00932478" w:rsidRPr="008A2C62" w:rsidRDefault="00932478" w:rsidP="00BD5813">
      <w:pPr>
        <w:pBdr>
          <w:top w:val="nil"/>
          <w:left w:val="nil"/>
          <w:bottom w:val="nil"/>
          <w:right w:val="nil"/>
          <w:between w:val="nil"/>
        </w:pBdr>
        <w:shd w:val="clear" w:color="auto" w:fill="FFFFFF"/>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740046" w:rsidRPr="008A2C62">
        <w:rPr>
          <w:shd w:val="clear" w:color="auto" w:fill="FFFFFF"/>
        </w:rPr>
        <w:t xml:space="preserve">- </w:t>
      </w:r>
      <w:r w:rsidR="00BD5813" w:rsidRPr="00BD5813">
        <w:rPr>
          <w:shd w:val="clear" w:color="auto" w:fill="FFFFFF"/>
        </w:rPr>
        <w:fldChar w:fldCharType="begin"/>
      </w:r>
      <w:r w:rsidR="00BD5813" w:rsidRPr="00BD5813">
        <w:rPr>
          <w:shd w:val="clear" w:color="auto" w:fill="FFFFFF"/>
        </w:rPr>
        <w:instrText xml:space="preserve"> MERGEFIELD НАЙМПРЕДМ </w:instrText>
      </w:r>
      <w:r w:rsidR="00BD5813" w:rsidRPr="00BD5813">
        <w:rPr>
          <w:shd w:val="clear" w:color="auto" w:fill="FFFFFF"/>
        </w:rPr>
        <w:fldChar w:fldCharType="separate"/>
      </w:r>
      <w:r w:rsidR="00BD5813" w:rsidRPr="00BD5813">
        <w:rPr>
          <w:shd w:val="clear" w:color="auto" w:fill="FFFFFF"/>
        </w:rPr>
        <w:t>за ДК 021:2015 “Єдиний закупівельний словник" –</w:t>
      </w:r>
      <w:r w:rsidR="00BD5813">
        <w:rPr>
          <w:shd w:val="clear" w:color="auto" w:fill="FFFFFF"/>
        </w:rPr>
        <w:t xml:space="preserve"> </w:t>
      </w:r>
      <w:r w:rsidR="00BD5813" w:rsidRPr="00BD5813">
        <w:rPr>
          <w:shd w:val="clear" w:color="auto" w:fill="FFFFFF"/>
        </w:rPr>
        <w:t>31120000-3 - Генератори (Генератор двопаливний)</w:t>
      </w:r>
      <w:r w:rsidR="00BD5813" w:rsidRPr="00BD5813">
        <w:rPr>
          <w:shd w:val="clear" w:color="auto" w:fill="FFFFFF"/>
        </w:rPr>
        <w:fldChar w:fldCharType="end"/>
      </w:r>
      <w:r w:rsidR="00E210BF" w:rsidRPr="008A2C62">
        <w:rPr>
          <w:shd w:val="clear" w:color="auto" w:fill="FFFFFF"/>
        </w:rPr>
        <w:t>.</w:t>
      </w:r>
    </w:p>
    <w:p w14:paraId="652B66DD" w14:textId="747D1FEC" w:rsidR="00932478" w:rsidRPr="008A2C62" w:rsidRDefault="00932478" w:rsidP="00BD5813">
      <w:pPr>
        <w:jc w:val="both"/>
        <w:rPr>
          <w:shd w:val="clear" w:color="auto" w:fill="FFFFFF"/>
        </w:rPr>
      </w:pPr>
      <w:r w:rsidRPr="008A2C62">
        <w:rPr>
          <w:shd w:val="clear" w:color="auto" w:fill="FFFFFF"/>
        </w:rPr>
        <w:t xml:space="preserve">6.Дата оголошення: </w:t>
      </w:r>
      <w:r w:rsidR="00BD5813">
        <w:rPr>
          <w:shd w:val="clear" w:color="auto" w:fill="FFFFFF"/>
        </w:rPr>
        <w:t>31</w:t>
      </w:r>
      <w:r w:rsidR="00F860B9" w:rsidRPr="008A2C62">
        <w:rPr>
          <w:shd w:val="clear" w:color="auto" w:fill="FFFFFF"/>
        </w:rPr>
        <w:t>.</w:t>
      </w:r>
      <w:r w:rsidR="00BD5813">
        <w:rPr>
          <w:shd w:val="clear" w:color="auto" w:fill="FFFFFF"/>
        </w:rPr>
        <w:t>12</w:t>
      </w:r>
      <w:r w:rsidR="00F860B9" w:rsidRPr="008A2C62">
        <w:rPr>
          <w:shd w:val="clear" w:color="auto" w:fill="FFFFFF"/>
        </w:rPr>
        <w:t>.</w:t>
      </w:r>
      <w:r w:rsidRPr="008A2C62">
        <w:rPr>
          <w:shd w:val="clear" w:color="auto" w:fill="FFFFFF"/>
        </w:rPr>
        <w:t>202</w:t>
      </w:r>
      <w:r w:rsidR="008A2C62" w:rsidRPr="008A2C62">
        <w:rPr>
          <w:shd w:val="clear" w:color="auto" w:fill="FFFFFF"/>
        </w:rPr>
        <w:t>2</w:t>
      </w:r>
      <w:r w:rsidRPr="008A2C62">
        <w:rPr>
          <w:shd w:val="clear" w:color="auto" w:fill="FFFFFF"/>
        </w:rPr>
        <w:t xml:space="preserve"> р</w:t>
      </w:r>
      <w:r w:rsidR="00F860B9" w:rsidRPr="008A2C62">
        <w:rPr>
          <w:shd w:val="clear" w:color="auto" w:fill="FFFFFF"/>
        </w:rPr>
        <w:t>.</w:t>
      </w:r>
    </w:p>
    <w:p w14:paraId="4D160F57" w14:textId="66E32BB1"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особлтвостями</w:t>
      </w:r>
    </w:p>
    <w:p w14:paraId="62575B63" w14:textId="132ECDA9" w:rsidR="00932478" w:rsidRPr="008A2C62" w:rsidRDefault="00932478" w:rsidP="009D753E">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r w:rsidR="00B939E1" w:rsidRPr="00B939E1">
        <w:rPr>
          <w:shd w:val="clear" w:color="auto" w:fill="FFFFFF"/>
        </w:rPr>
        <w:t>UA-2022-11-14-006725-a</w:t>
      </w:r>
      <w:r w:rsidRPr="008A2C62">
        <w:rPr>
          <w:shd w:val="clear" w:color="auto" w:fill="FFFFFF"/>
        </w:rPr>
        <w:t>.</w:t>
      </w:r>
    </w:p>
    <w:p w14:paraId="7A7D6CB3" w14:textId="4BFD4172" w:rsidR="006304C7" w:rsidRPr="00CE5699" w:rsidRDefault="00B53E97" w:rsidP="006304C7">
      <w:pPr>
        <w:jc w:val="both"/>
        <w:rPr>
          <w:shd w:val="clear" w:color="auto" w:fill="FFFFFF"/>
        </w:rPr>
      </w:pPr>
      <w:r w:rsidRPr="008A2C62">
        <w:rPr>
          <w:shd w:val="clear" w:color="auto" w:fill="FFFFFF"/>
        </w:rPr>
        <w:t xml:space="preserve">9. </w:t>
      </w:r>
      <w:r w:rsidR="00BD5813">
        <w:rPr>
          <w:rFonts w:eastAsia="Times New Roman" w:cs="Times New Roman"/>
          <w:i/>
        </w:rPr>
        <w:t>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 в джерелах резервного живлення задля підготовки закладів освіти до опалювального сезону</w:t>
      </w:r>
      <w:r w:rsidR="00422FB2" w:rsidRPr="008A2C62">
        <w:rPr>
          <w:shd w:val="clear" w:color="auto" w:fill="FFFFFF"/>
        </w:rPr>
        <w:t>.</w:t>
      </w:r>
      <w:r w:rsidR="00CE5699" w:rsidRPr="00CE5699">
        <w:rPr>
          <w:shd w:val="clear" w:color="auto" w:fill="FFFFFF"/>
        </w:rPr>
        <w:t xml:space="preserve"> </w:t>
      </w:r>
    </w:p>
    <w:p w14:paraId="4E3120D3" w14:textId="0034AE96" w:rsidR="008A2C62" w:rsidRPr="008A2C62" w:rsidRDefault="00422FB2" w:rsidP="008A2C62">
      <w:pPr>
        <w:jc w:val="both"/>
        <w:rPr>
          <w:shd w:val="clear" w:color="auto" w:fill="FFFFFF"/>
        </w:rPr>
      </w:pPr>
      <w:r w:rsidRPr="008A2C62">
        <w:rPr>
          <w:shd w:val="clear" w:color="auto" w:fill="FFFFFF"/>
        </w:rPr>
        <w:t xml:space="preserve">10. </w:t>
      </w:r>
      <w:bookmarkStart w:id="0" w:name="_Hlk82501847"/>
      <w:r w:rsidRPr="008A2C62">
        <w:rPr>
          <w:shd w:val="clear" w:color="auto" w:fill="FFFFFF"/>
        </w:rPr>
        <w:t>Кількість товару:</w:t>
      </w:r>
      <w:r w:rsidR="00BD5813">
        <w:rPr>
          <w:shd w:val="clear" w:color="auto" w:fill="FFFFFF"/>
        </w:rPr>
        <w:t xml:space="preserve"> 12 шт</w:t>
      </w:r>
    </w:p>
    <w:bookmarkEnd w:id="0"/>
    <w:p w14:paraId="4C59DC8D" w14:textId="436E773A" w:rsidR="0048695A" w:rsidRPr="008A2C62"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19165E90" w14:textId="77777777" w:rsidR="00B939E1" w:rsidRDefault="00B939E1" w:rsidP="00B939E1">
      <w:pPr>
        <w:ind w:left="5660"/>
        <w:jc w:val="right"/>
        <w:rPr>
          <w:rFonts w:eastAsia="Times New Roman" w:cs="Times New Roman"/>
        </w:rPr>
      </w:pPr>
    </w:p>
    <w:p w14:paraId="13F32CDE" w14:textId="77777777" w:rsidR="00B939E1" w:rsidRDefault="00B939E1" w:rsidP="00B939E1">
      <w:pPr>
        <w:jc w:val="center"/>
        <w:rPr>
          <w:rFonts w:eastAsia="Times New Roman" w:cs="Times New Roman"/>
          <w:b/>
          <w:i/>
        </w:rPr>
      </w:pPr>
      <w:r>
        <w:rPr>
          <w:rFonts w:eastAsia="Times New Roman" w:cs="Times New Roman"/>
          <w:b/>
          <w:i/>
          <w:highlight w:val="white"/>
        </w:rPr>
        <w:t>ТЕХНІЧНА СПЕЦИФІКАЦІЯ</w:t>
      </w:r>
    </w:p>
    <w:p w14:paraId="730CF64B" w14:textId="77777777" w:rsidR="00B939E1" w:rsidRDefault="00B939E1" w:rsidP="00B939E1">
      <w:pPr>
        <w:pBdr>
          <w:top w:val="nil"/>
          <w:left w:val="nil"/>
          <w:bottom w:val="nil"/>
          <w:right w:val="nil"/>
          <w:between w:val="nil"/>
        </w:pBdr>
        <w:shd w:val="clear" w:color="auto" w:fill="FFFFFF"/>
        <w:jc w:val="center"/>
        <w:rPr>
          <w:rFonts w:eastAsia="Times New Roman" w:cs="Times New Roman"/>
          <w:b/>
          <w:i/>
          <w:highlight w:val="white"/>
        </w:rPr>
      </w:pPr>
      <w:r w:rsidRPr="00D95279">
        <w:rPr>
          <w:rFonts w:eastAsia="Times New Roman" w:cs="Times New Roman"/>
          <w:b/>
          <w:i/>
          <w:highlight w:val="white"/>
        </w:rPr>
        <w:fldChar w:fldCharType="begin"/>
      </w:r>
      <w:r w:rsidRPr="00D95279">
        <w:rPr>
          <w:rFonts w:eastAsia="Times New Roman" w:cs="Times New Roman"/>
          <w:b/>
          <w:i/>
          <w:highlight w:val="white"/>
        </w:rPr>
        <w:instrText xml:space="preserve"> MERGEFIELD НАЙМПРЕДМ </w:instrText>
      </w:r>
      <w:r w:rsidRPr="00D95279">
        <w:rPr>
          <w:rFonts w:eastAsia="Times New Roman" w:cs="Times New Roman"/>
          <w:b/>
          <w:i/>
          <w:highlight w:val="white"/>
        </w:rPr>
        <w:fldChar w:fldCharType="separate"/>
      </w:r>
      <w:r w:rsidRPr="00D95279">
        <w:rPr>
          <w:rFonts w:eastAsia="Times New Roman" w:cs="Times New Roman"/>
          <w:b/>
          <w:i/>
          <w:highlight w:val="white"/>
        </w:rPr>
        <w:t xml:space="preserve">за ДК 021:2015 “Єдиний закупівельний словник" –  31120000-3 - Генератори </w:t>
      </w:r>
    </w:p>
    <w:p w14:paraId="53519D8C" w14:textId="77777777" w:rsidR="00B939E1" w:rsidRDefault="00B939E1" w:rsidP="00B939E1">
      <w:pPr>
        <w:pBdr>
          <w:top w:val="nil"/>
          <w:left w:val="nil"/>
          <w:bottom w:val="nil"/>
          <w:right w:val="nil"/>
          <w:between w:val="nil"/>
        </w:pBdr>
        <w:shd w:val="clear" w:color="auto" w:fill="FFFFFF"/>
        <w:jc w:val="center"/>
        <w:rPr>
          <w:rFonts w:eastAsia="Times New Roman" w:cs="Times New Roman"/>
          <w:b/>
          <w:i/>
        </w:rPr>
      </w:pPr>
      <w:r w:rsidRPr="00D95279">
        <w:rPr>
          <w:rFonts w:eastAsia="Times New Roman" w:cs="Times New Roman"/>
          <w:b/>
          <w:i/>
          <w:highlight w:val="white"/>
        </w:rPr>
        <w:t>(Генератор двопаливний)</w:t>
      </w:r>
      <w:r w:rsidRPr="00D95279">
        <w:rPr>
          <w:rFonts w:eastAsia="Times New Roman" w:cs="Times New Roman"/>
          <w:b/>
          <w:i/>
          <w:highlight w:val="white"/>
        </w:rPr>
        <w:fldChar w:fldCharType="end"/>
      </w:r>
    </w:p>
    <w:p w14:paraId="7D15D8E6" w14:textId="77777777" w:rsidR="00B939E1" w:rsidRDefault="00B939E1" w:rsidP="00B939E1">
      <w:pPr>
        <w:pBdr>
          <w:top w:val="nil"/>
          <w:left w:val="nil"/>
          <w:bottom w:val="nil"/>
          <w:right w:val="nil"/>
          <w:between w:val="nil"/>
        </w:pBdr>
        <w:shd w:val="clear" w:color="auto" w:fill="FFFFFF"/>
        <w:jc w:val="center"/>
        <w:rPr>
          <w:rFonts w:eastAsia="Times New Roman" w:cs="Times New Roman"/>
          <w:b/>
          <w:i/>
          <w:sz w:val="4"/>
          <w:szCs w:val="4"/>
        </w:rPr>
      </w:pPr>
    </w:p>
    <w:p w14:paraId="4A2EF5FA" w14:textId="77777777" w:rsidR="00B939E1" w:rsidRDefault="00B939E1" w:rsidP="00B939E1">
      <w:pPr>
        <w:rPr>
          <w:rFonts w:eastAsia="Times New Roman" w:cs="Times New Roman"/>
          <w:i/>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B939E1" w14:paraId="17984F01" w14:textId="77777777" w:rsidTr="00AB00CA">
        <w:tc>
          <w:tcPr>
            <w:tcW w:w="4740" w:type="dxa"/>
            <w:shd w:val="clear" w:color="auto" w:fill="auto"/>
            <w:tcMar>
              <w:top w:w="100" w:type="dxa"/>
              <w:left w:w="100" w:type="dxa"/>
              <w:bottom w:w="100" w:type="dxa"/>
              <w:right w:w="100" w:type="dxa"/>
            </w:tcMar>
          </w:tcPr>
          <w:p w14:paraId="069F4C91" w14:textId="77777777" w:rsidR="00B939E1" w:rsidRDefault="00B939E1" w:rsidP="00AB00CA">
            <w:pPr>
              <w:rPr>
                <w:rFonts w:eastAsia="Times New Roman" w:cs="Times New Roman"/>
                <w:highlight w:val="white"/>
              </w:rPr>
            </w:pPr>
            <w:r>
              <w:rPr>
                <w:rFonts w:eastAsia="Times New Roman" w:cs="Times New Roman"/>
                <w:highlight w:val="white"/>
              </w:rPr>
              <w:t>Назва предмета закупівлі</w:t>
            </w:r>
          </w:p>
        </w:tc>
        <w:tc>
          <w:tcPr>
            <w:tcW w:w="4860" w:type="dxa"/>
            <w:shd w:val="clear" w:color="auto" w:fill="auto"/>
            <w:tcMar>
              <w:top w:w="100" w:type="dxa"/>
              <w:left w:w="100" w:type="dxa"/>
              <w:bottom w:w="100" w:type="dxa"/>
              <w:right w:w="100" w:type="dxa"/>
            </w:tcMar>
          </w:tcPr>
          <w:p w14:paraId="28491ADD" w14:textId="77777777" w:rsidR="00B939E1" w:rsidRDefault="00B939E1" w:rsidP="00AB00CA">
            <w:pPr>
              <w:rPr>
                <w:rFonts w:eastAsia="Times New Roman" w:cs="Times New Roman"/>
                <w:i/>
                <w:highlight w:val="white"/>
              </w:rPr>
            </w:pPr>
            <w:r w:rsidRPr="00D95279">
              <w:rPr>
                <w:rFonts w:eastAsia="Times New Roman" w:cs="Times New Roman"/>
                <w:b/>
                <w:i/>
                <w:highlight w:val="white"/>
              </w:rPr>
              <w:t>Генератор двопаливний</w:t>
            </w:r>
          </w:p>
        </w:tc>
      </w:tr>
      <w:tr w:rsidR="00B939E1" w14:paraId="2D86E4D3" w14:textId="77777777" w:rsidTr="00AB00CA">
        <w:tc>
          <w:tcPr>
            <w:tcW w:w="4740" w:type="dxa"/>
            <w:shd w:val="clear" w:color="auto" w:fill="auto"/>
            <w:tcMar>
              <w:top w:w="100" w:type="dxa"/>
              <w:left w:w="100" w:type="dxa"/>
              <w:bottom w:w="100" w:type="dxa"/>
              <w:right w:w="100" w:type="dxa"/>
            </w:tcMar>
          </w:tcPr>
          <w:p w14:paraId="491B8E1D" w14:textId="77777777" w:rsidR="00B939E1" w:rsidRDefault="00B939E1" w:rsidP="00AB00CA">
            <w:pPr>
              <w:rPr>
                <w:rFonts w:eastAsia="Times New Roman" w:cs="Times New Roman"/>
                <w:highlight w:val="white"/>
              </w:rPr>
            </w:pPr>
            <w:r>
              <w:rPr>
                <w:rFonts w:eastAsia="Times New Roman" w:cs="Times New Roman"/>
                <w:highlight w:val="white"/>
              </w:rPr>
              <w:t>Код ДК 021:2015</w:t>
            </w:r>
          </w:p>
        </w:tc>
        <w:tc>
          <w:tcPr>
            <w:tcW w:w="4860" w:type="dxa"/>
            <w:shd w:val="clear" w:color="auto" w:fill="auto"/>
            <w:tcMar>
              <w:top w:w="100" w:type="dxa"/>
              <w:left w:w="100" w:type="dxa"/>
              <w:bottom w:w="100" w:type="dxa"/>
              <w:right w:w="100" w:type="dxa"/>
            </w:tcMar>
          </w:tcPr>
          <w:p w14:paraId="4127C394" w14:textId="77777777" w:rsidR="00B939E1" w:rsidRPr="00D95279" w:rsidRDefault="00B939E1" w:rsidP="00AB00CA">
            <w:pPr>
              <w:rPr>
                <w:rFonts w:eastAsia="Times New Roman" w:cs="Times New Roman"/>
                <w:b/>
                <w:i/>
                <w:highlight w:val="white"/>
              </w:rPr>
            </w:pPr>
            <w:r w:rsidRPr="00D95279">
              <w:rPr>
                <w:rFonts w:eastAsia="Times New Roman" w:cs="Times New Roman"/>
                <w:b/>
                <w:i/>
                <w:highlight w:val="white"/>
              </w:rPr>
              <w:t>31120000-3 - Генератори</w:t>
            </w:r>
          </w:p>
        </w:tc>
      </w:tr>
      <w:tr w:rsidR="00B939E1" w14:paraId="6737AD74" w14:textId="77777777" w:rsidTr="00AB00CA">
        <w:tc>
          <w:tcPr>
            <w:tcW w:w="4740" w:type="dxa"/>
            <w:shd w:val="clear" w:color="auto" w:fill="auto"/>
            <w:tcMar>
              <w:top w:w="100" w:type="dxa"/>
              <w:left w:w="100" w:type="dxa"/>
              <w:bottom w:w="100" w:type="dxa"/>
              <w:right w:w="100" w:type="dxa"/>
            </w:tcMar>
          </w:tcPr>
          <w:p w14:paraId="2B05473F" w14:textId="77777777" w:rsidR="00B939E1" w:rsidRDefault="00B939E1" w:rsidP="00AB00CA">
            <w:pPr>
              <w:rPr>
                <w:rFonts w:eastAsia="Times New Roman" w:cs="Times New Roman"/>
                <w:highlight w:val="white"/>
              </w:rPr>
            </w:pPr>
            <w:r>
              <w:rPr>
                <w:rFonts w:eastAsia="Times New Roman" w:cs="Times New Roman"/>
                <w:highlight w:val="white"/>
              </w:rPr>
              <w:t xml:space="preserve">Назва </w:t>
            </w:r>
            <w:r w:rsidRPr="00D95279">
              <w:rPr>
                <w:rFonts w:eastAsia="Times New Roman" w:cs="Times New Roman"/>
                <w:highlight w:val="white"/>
              </w:rPr>
              <w:t>товару / послуги</w:t>
            </w:r>
            <w:r>
              <w:rPr>
                <w:rFonts w:eastAsia="Times New Roman" w:cs="Times New Roman"/>
                <w:highlight w:val="white"/>
              </w:rPr>
              <w:t xml:space="preserve"> номенклатурної позиції предмета закупівлі та код </w:t>
            </w:r>
            <w:r w:rsidRPr="00D95279">
              <w:rPr>
                <w:rFonts w:eastAsia="Times New Roman" w:cs="Times New Roman"/>
                <w:highlight w:val="white"/>
              </w:rPr>
              <w:t>товару / послуги</w:t>
            </w:r>
            <w:r>
              <w:rPr>
                <w:rFonts w:eastAsia="Times New Roman" w:cs="Times New Roman"/>
                <w:highlight w:val="white"/>
              </w:rPr>
              <w:t xml:space="preserve">,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048B1881" w14:textId="77777777" w:rsidR="00B939E1" w:rsidRPr="00D95279" w:rsidRDefault="00B939E1" w:rsidP="00AB00CA">
            <w:pPr>
              <w:rPr>
                <w:rFonts w:eastAsia="Times New Roman" w:cs="Times New Roman"/>
                <w:b/>
                <w:i/>
                <w:highlight w:val="white"/>
              </w:rPr>
            </w:pPr>
            <w:r w:rsidRPr="00D95279">
              <w:rPr>
                <w:rFonts w:eastAsia="Times New Roman" w:cs="Times New Roman"/>
                <w:b/>
                <w:i/>
                <w:highlight w:val="white"/>
              </w:rPr>
              <w:t>31121000-0 - Генераторні установки</w:t>
            </w:r>
          </w:p>
        </w:tc>
      </w:tr>
      <w:tr w:rsidR="00B939E1" w14:paraId="451E0234" w14:textId="77777777" w:rsidTr="00AB00CA">
        <w:tc>
          <w:tcPr>
            <w:tcW w:w="4740" w:type="dxa"/>
            <w:shd w:val="clear" w:color="auto" w:fill="auto"/>
            <w:tcMar>
              <w:top w:w="100" w:type="dxa"/>
              <w:left w:w="100" w:type="dxa"/>
              <w:bottom w:w="100" w:type="dxa"/>
              <w:right w:w="100" w:type="dxa"/>
            </w:tcMar>
          </w:tcPr>
          <w:p w14:paraId="5E063BDE" w14:textId="77777777" w:rsidR="00B939E1" w:rsidRDefault="00B939E1" w:rsidP="00AB00CA">
            <w:pPr>
              <w:rPr>
                <w:rFonts w:eastAsia="Times New Roman" w:cs="Times New Roman"/>
                <w:highlight w:val="white"/>
              </w:rPr>
            </w:pPr>
            <w:r>
              <w:rPr>
                <w:rFonts w:eastAsia="Times New Roman" w:cs="Times New Roman"/>
                <w:highlight w:val="white"/>
              </w:rPr>
              <w:t>Кількість поставки товару /</w:t>
            </w:r>
            <w:r w:rsidRPr="00D95279">
              <w:rPr>
                <w:rFonts w:eastAsia="Times New Roman" w:cs="Times New Roman"/>
                <w:highlight w:val="white"/>
              </w:rPr>
              <w:t xml:space="preserve"> Обсяг</w:t>
            </w:r>
            <w:r>
              <w:rPr>
                <w:rFonts w:eastAsia="Times New Roman" w:cs="Times New Roman"/>
                <w:highlight w:val="white"/>
              </w:rPr>
              <w:t xml:space="preserve"> </w:t>
            </w:r>
            <w:r w:rsidRPr="00D95279">
              <w:rPr>
                <w:rFonts w:eastAsia="Times New Roman" w:cs="Times New Roman"/>
                <w:highlight w:val="white"/>
              </w:rPr>
              <w:t>надання послуг / Обсяг виконання робіт</w:t>
            </w:r>
          </w:p>
        </w:tc>
        <w:tc>
          <w:tcPr>
            <w:tcW w:w="4860" w:type="dxa"/>
            <w:shd w:val="clear" w:color="auto" w:fill="auto"/>
            <w:tcMar>
              <w:top w:w="100" w:type="dxa"/>
              <w:left w:w="100" w:type="dxa"/>
              <w:bottom w:w="100" w:type="dxa"/>
              <w:right w:w="100" w:type="dxa"/>
            </w:tcMar>
          </w:tcPr>
          <w:p w14:paraId="30338FBD" w14:textId="77777777" w:rsidR="00B939E1" w:rsidRPr="00D95279" w:rsidRDefault="00B939E1" w:rsidP="00AB00CA">
            <w:pPr>
              <w:rPr>
                <w:rFonts w:eastAsia="Times New Roman" w:cs="Times New Roman"/>
                <w:b/>
                <w:i/>
                <w:highlight w:val="white"/>
              </w:rPr>
            </w:pPr>
            <w:r w:rsidRPr="00D95279">
              <w:rPr>
                <w:rFonts w:eastAsia="Times New Roman" w:cs="Times New Roman"/>
                <w:b/>
                <w:i/>
                <w:highlight w:val="white"/>
              </w:rPr>
              <w:t>12 шт</w:t>
            </w:r>
          </w:p>
        </w:tc>
      </w:tr>
      <w:tr w:rsidR="00B939E1" w14:paraId="3CEF94EC" w14:textId="77777777" w:rsidTr="00AB00CA">
        <w:tc>
          <w:tcPr>
            <w:tcW w:w="4740" w:type="dxa"/>
            <w:shd w:val="clear" w:color="auto" w:fill="auto"/>
            <w:tcMar>
              <w:top w:w="100" w:type="dxa"/>
              <w:left w:w="100" w:type="dxa"/>
              <w:bottom w:w="100" w:type="dxa"/>
              <w:right w:w="100" w:type="dxa"/>
            </w:tcMar>
          </w:tcPr>
          <w:p w14:paraId="2B4755BD" w14:textId="77777777" w:rsidR="00B939E1" w:rsidRDefault="00B939E1" w:rsidP="00AB00CA">
            <w:pPr>
              <w:rPr>
                <w:rFonts w:eastAsia="Times New Roman" w:cs="Times New Roman"/>
                <w:highlight w:val="white"/>
              </w:rPr>
            </w:pPr>
            <w:r>
              <w:rPr>
                <w:rFonts w:eastAsia="Times New Roman" w:cs="Times New Roman"/>
                <w:highlight w:val="white"/>
              </w:rPr>
              <w:t xml:space="preserve">Місце поставки товару / </w:t>
            </w:r>
            <w:r w:rsidRPr="00D95279">
              <w:rPr>
                <w:rFonts w:eastAsia="Times New Roman" w:cs="Times New Roman"/>
                <w:highlight w:val="white"/>
              </w:rPr>
              <w:t>надання послуг / виконання робіт</w:t>
            </w:r>
          </w:p>
          <w:p w14:paraId="6AB10D1F" w14:textId="77777777" w:rsidR="00B939E1" w:rsidRDefault="00B939E1" w:rsidP="00AB00CA">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255159D2" w14:textId="77777777" w:rsidR="00B939E1" w:rsidRPr="00D95279" w:rsidRDefault="00B939E1" w:rsidP="00AB00CA">
            <w:pPr>
              <w:rPr>
                <w:rFonts w:eastAsia="Times New Roman" w:cs="Times New Roman"/>
                <w:b/>
                <w:i/>
                <w:highlight w:val="white"/>
              </w:rPr>
            </w:pPr>
            <w:r w:rsidRPr="00D95279">
              <w:rPr>
                <w:rFonts w:eastAsia="Times New Roman" w:cs="Times New Roman"/>
                <w:b/>
                <w:i/>
                <w:highlight w:val="white"/>
              </w:rPr>
              <w:t>вул. Муніципальна, 19, м. Роздільна, Одеська область, 67400</w:t>
            </w:r>
          </w:p>
        </w:tc>
      </w:tr>
      <w:tr w:rsidR="00B939E1" w14:paraId="0E2D98FA" w14:textId="77777777" w:rsidTr="00AB00CA">
        <w:tc>
          <w:tcPr>
            <w:tcW w:w="4740" w:type="dxa"/>
            <w:shd w:val="clear" w:color="auto" w:fill="auto"/>
            <w:tcMar>
              <w:top w:w="100" w:type="dxa"/>
              <w:left w:w="100" w:type="dxa"/>
              <w:bottom w:w="100" w:type="dxa"/>
              <w:right w:w="100" w:type="dxa"/>
            </w:tcMar>
          </w:tcPr>
          <w:p w14:paraId="4E30EE16" w14:textId="77777777" w:rsidR="00B939E1" w:rsidRDefault="00B939E1" w:rsidP="00AB00CA">
            <w:pPr>
              <w:rPr>
                <w:rFonts w:eastAsia="Times New Roman" w:cs="Times New Roman"/>
                <w:highlight w:val="white"/>
              </w:rPr>
            </w:pPr>
            <w:r>
              <w:rPr>
                <w:rFonts w:eastAsia="Times New Roman" w:cs="Times New Roman"/>
                <w:highlight w:val="white"/>
              </w:rPr>
              <w:t>Строк поставки товару /</w:t>
            </w:r>
            <w:r w:rsidRPr="00D95279">
              <w:rPr>
                <w:rFonts w:eastAsia="Times New Roman" w:cs="Times New Roman"/>
                <w:highlight w:val="white"/>
              </w:rPr>
              <w:t xml:space="preserve"> надання послуг / виконання робіт</w:t>
            </w:r>
          </w:p>
          <w:p w14:paraId="462A9F5A" w14:textId="77777777" w:rsidR="00B939E1" w:rsidRDefault="00B939E1" w:rsidP="00AB00CA">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6C3025F8" w14:textId="77777777" w:rsidR="00B939E1" w:rsidRPr="00D95279" w:rsidRDefault="00B939E1" w:rsidP="00AB00CA">
            <w:pPr>
              <w:rPr>
                <w:rFonts w:eastAsia="Times New Roman" w:cs="Times New Roman"/>
                <w:b/>
                <w:i/>
                <w:highlight w:val="white"/>
              </w:rPr>
            </w:pPr>
            <w:r w:rsidRPr="00D95279">
              <w:rPr>
                <w:rFonts w:eastAsia="Times New Roman" w:cs="Times New Roman"/>
                <w:b/>
                <w:i/>
                <w:highlight w:val="white"/>
              </w:rPr>
              <w:t>до 31</w:t>
            </w:r>
            <w:r>
              <w:rPr>
                <w:rFonts w:eastAsia="Times New Roman" w:cs="Times New Roman"/>
                <w:b/>
                <w:i/>
                <w:highlight w:val="white"/>
              </w:rPr>
              <w:t>.</w:t>
            </w:r>
            <w:r w:rsidRPr="00D95279">
              <w:rPr>
                <w:rFonts w:eastAsia="Times New Roman" w:cs="Times New Roman"/>
                <w:b/>
                <w:i/>
                <w:highlight w:val="white"/>
              </w:rPr>
              <w:t>12.2022 року включно</w:t>
            </w:r>
          </w:p>
        </w:tc>
      </w:tr>
    </w:tbl>
    <w:p w14:paraId="0652684B" w14:textId="77777777" w:rsidR="00B939E1" w:rsidRDefault="00B939E1" w:rsidP="00B939E1">
      <w:pPr>
        <w:rPr>
          <w:rFonts w:eastAsia="Times New Roman" w:cs="Times New Roman"/>
          <w:i/>
        </w:rPr>
      </w:pPr>
    </w:p>
    <w:p w14:paraId="2277C4F0" w14:textId="77777777" w:rsidR="00B939E1" w:rsidRDefault="00B939E1" w:rsidP="00B939E1">
      <w:pPr>
        <w:jc w:val="both"/>
        <w:rPr>
          <w:rFonts w:eastAsia="Times New Roman" w:cs="Times New Roman"/>
        </w:rPr>
      </w:pPr>
      <w:r w:rsidRPr="001053C4">
        <w:rPr>
          <w:rFonts w:eastAsia="Times New Roman" w:cs="Times New Roman"/>
        </w:rPr>
        <w:lastRenderedPageBreak/>
        <w:t xml:space="preserve">         1.Товар (та його окремі складові), який постачається, є новим, не перебував в експлуатації, не перебуває в заставі або під арештом, вільний від претензій третіх осіб, термін та умови його зберігання не порушені. </w:t>
      </w:r>
    </w:p>
    <w:p w14:paraId="67CAEDCC" w14:textId="77777777" w:rsidR="00B939E1" w:rsidRPr="0007640D" w:rsidRDefault="00B939E1" w:rsidP="00B939E1">
      <w:pPr>
        <w:jc w:val="both"/>
        <w:rPr>
          <w:rFonts w:eastAsia="Arial"/>
        </w:rPr>
      </w:pPr>
      <w:r>
        <w:rPr>
          <w:rFonts w:eastAsia="Times New Roman" w:cs="Times New Roman"/>
        </w:rPr>
        <w:t xml:space="preserve">         2.</w:t>
      </w:r>
      <w:r w:rsidRPr="0065351F">
        <w:rPr>
          <w:rFonts w:eastAsia="Arial"/>
        </w:rPr>
        <w:t xml:space="preserve"> </w:t>
      </w:r>
      <w:r w:rsidRPr="0007640D">
        <w:rPr>
          <w:rFonts w:eastAsia="Arial"/>
        </w:rPr>
        <w:t>В складі тендерної пропозиції надається паспорт, інструкція, керівництво, брошура тощо на генератор дизельний / витяг з паспорту, інструкції, керівництва тощо на мобільний дизельний генератор, що підтверджує технічні характеристики товару.</w:t>
      </w:r>
    </w:p>
    <w:p w14:paraId="6F11974E" w14:textId="77777777" w:rsidR="00B939E1" w:rsidRPr="001053C4" w:rsidRDefault="00B939E1" w:rsidP="00B939E1">
      <w:pPr>
        <w:jc w:val="both"/>
        <w:rPr>
          <w:rFonts w:eastAsia="Times New Roman" w:cs="Times New Roman"/>
        </w:rPr>
      </w:pPr>
    </w:p>
    <w:p w14:paraId="10E67044" w14:textId="77777777" w:rsidR="00B939E1" w:rsidRPr="0065351F" w:rsidRDefault="00B939E1" w:rsidP="00B939E1">
      <w:pPr>
        <w:jc w:val="both"/>
        <w:rPr>
          <w:rFonts w:eastAsia="Arial"/>
        </w:rPr>
      </w:pPr>
      <w:r w:rsidRPr="0065351F">
        <w:rPr>
          <w:rFonts w:eastAsia="Times New Roman" w:cs="Times New Roman"/>
        </w:rPr>
        <w:t xml:space="preserve">  </w:t>
      </w:r>
      <w:r>
        <w:rPr>
          <w:rFonts w:eastAsia="Times New Roman" w:cs="Times New Roman"/>
        </w:rPr>
        <w:t xml:space="preserve">        3. </w:t>
      </w:r>
      <w:r w:rsidRPr="0065351F">
        <w:rPr>
          <w:rFonts w:eastAsia="Times New Roman" w:cs="Times New Roman"/>
        </w:rPr>
        <w:t xml:space="preserve">Товар, що пропонується учасником, повинен бути новим, упакованим у заводську упаковку, що забезпечує його збереження при перевезенні та зберіганні, не пошкодженим, з відповідним маркуванням щодо продукції, що постачається. Упаковка повинна бути безпечною при експлуатації, </w:t>
      </w:r>
      <w:r w:rsidRPr="0065351F">
        <w:rPr>
          <w:rFonts w:eastAsia="Arial"/>
        </w:rPr>
        <w:t>перевезенні та вантажно-розвантажувальних роботах.</w:t>
      </w:r>
    </w:p>
    <w:p w14:paraId="736DADF4" w14:textId="77777777" w:rsidR="00B939E1" w:rsidRPr="0065351F" w:rsidRDefault="00B939E1" w:rsidP="00B939E1">
      <w:pPr>
        <w:jc w:val="both"/>
        <w:rPr>
          <w:rFonts w:eastAsia="Arial"/>
        </w:rPr>
      </w:pPr>
      <w:r w:rsidRPr="0065351F">
        <w:rPr>
          <w:rFonts w:eastAsia="Arial"/>
        </w:rPr>
        <w:t xml:space="preserve"> </w:t>
      </w:r>
    </w:p>
    <w:p w14:paraId="51B74DE5" w14:textId="77777777" w:rsidR="00B939E1" w:rsidRDefault="00B939E1" w:rsidP="00B939E1">
      <w:pPr>
        <w:jc w:val="both"/>
        <w:rPr>
          <w:rFonts w:eastAsia="Arial"/>
        </w:rPr>
      </w:pPr>
      <w:r>
        <w:rPr>
          <w:rFonts w:eastAsia="Arial"/>
        </w:rPr>
        <w:t xml:space="preserve">           </w:t>
      </w:r>
      <w:r w:rsidRPr="0065351F">
        <w:rPr>
          <w:rFonts w:eastAsia="Arial"/>
        </w:rPr>
        <w:t>4. Ціна за одиницю товару повинна бути сформована з урахуванням витрат на завантаження, розвантаження, транспортних витрат до місця поставки.</w:t>
      </w:r>
    </w:p>
    <w:p w14:paraId="00342589" w14:textId="77777777" w:rsidR="00B939E1" w:rsidRDefault="00B939E1" w:rsidP="00B939E1">
      <w:pPr>
        <w:jc w:val="both"/>
        <w:rPr>
          <w:rFonts w:eastAsia="Arial"/>
        </w:rPr>
      </w:pPr>
    </w:p>
    <w:p w14:paraId="6B9095FD" w14:textId="77777777" w:rsidR="00B939E1" w:rsidRDefault="00B939E1" w:rsidP="00B939E1">
      <w:pPr>
        <w:jc w:val="both"/>
        <w:rPr>
          <w:rFonts w:eastAsia="Arial"/>
        </w:rPr>
      </w:pPr>
    </w:p>
    <w:p w14:paraId="24D704F9" w14:textId="77777777" w:rsidR="00B939E1" w:rsidRDefault="00B939E1" w:rsidP="00B939E1">
      <w:pPr>
        <w:jc w:val="both"/>
        <w:rPr>
          <w:rFonts w:eastAsia="Arial"/>
        </w:rPr>
      </w:pPr>
    </w:p>
    <w:p w14:paraId="67E68245" w14:textId="77777777" w:rsidR="00B939E1" w:rsidRDefault="00B939E1" w:rsidP="00B939E1">
      <w:pPr>
        <w:jc w:val="both"/>
        <w:rPr>
          <w:rFonts w:eastAsia="Arial"/>
        </w:rPr>
      </w:pPr>
    </w:p>
    <w:p w14:paraId="11208BA7" w14:textId="77777777" w:rsidR="00B939E1" w:rsidRDefault="00B939E1" w:rsidP="00B939E1">
      <w:pPr>
        <w:jc w:val="both"/>
        <w:rPr>
          <w:rFonts w:eastAsia="Arial"/>
        </w:rPr>
      </w:pPr>
    </w:p>
    <w:p w14:paraId="289A3F70" w14:textId="77777777" w:rsidR="00B939E1" w:rsidRPr="0065351F" w:rsidRDefault="00B939E1" w:rsidP="00B939E1">
      <w:pPr>
        <w:jc w:val="both"/>
        <w:rPr>
          <w:rFonts w:eastAsia="Arial"/>
        </w:rPr>
      </w:pPr>
    </w:p>
    <w:p w14:paraId="40808740" w14:textId="77777777" w:rsidR="00B939E1" w:rsidRPr="0065351F" w:rsidRDefault="00B939E1" w:rsidP="00B939E1">
      <w:pPr>
        <w:jc w:val="both"/>
        <w:rPr>
          <w:rFonts w:eastAsia="Arial"/>
        </w:rPr>
      </w:pPr>
      <w:r w:rsidRPr="0065351F">
        <w:rPr>
          <w:rFonts w:eastAsia="Arial"/>
        </w:rPr>
        <w:t xml:space="preserve">        </w:t>
      </w:r>
      <w:r>
        <w:rPr>
          <w:rFonts w:eastAsia="Arial"/>
        </w:rPr>
        <w:t xml:space="preserve">   </w:t>
      </w:r>
      <w:r w:rsidRPr="0065351F">
        <w:rPr>
          <w:rFonts w:eastAsia="Arial"/>
        </w:rPr>
        <w:t xml:space="preserve">5. Технічне завдання:   </w:t>
      </w: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3489"/>
        <w:gridCol w:w="900"/>
        <w:gridCol w:w="1012"/>
        <w:gridCol w:w="4234"/>
      </w:tblGrid>
      <w:tr w:rsidR="00B939E1" w:rsidRPr="002F490C" w14:paraId="66DE05FB" w14:textId="77777777" w:rsidTr="00AB00CA">
        <w:trPr>
          <w:trHeight w:val="667"/>
        </w:trPr>
        <w:tc>
          <w:tcPr>
            <w:tcW w:w="579" w:type="dxa"/>
            <w:vAlign w:val="center"/>
          </w:tcPr>
          <w:p w14:paraId="1DD17ABE" w14:textId="77777777" w:rsidR="00B939E1" w:rsidRPr="002F490C" w:rsidRDefault="00B939E1" w:rsidP="00AB00CA">
            <w:pPr>
              <w:autoSpaceDE w:val="0"/>
              <w:autoSpaceDN w:val="0"/>
              <w:adjustRightInd w:val="0"/>
              <w:spacing w:before="100" w:beforeAutospacing="1" w:after="100" w:afterAutospacing="1" w:line="276" w:lineRule="auto"/>
              <w:jc w:val="center"/>
              <w:rPr>
                <w:b/>
                <w:sz w:val="20"/>
                <w:szCs w:val="20"/>
              </w:rPr>
            </w:pPr>
            <w:r w:rsidRPr="002F490C">
              <w:rPr>
                <w:b/>
                <w:sz w:val="20"/>
                <w:szCs w:val="20"/>
              </w:rPr>
              <w:t>№ з/п</w:t>
            </w:r>
          </w:p>
        </w:tc>
        <w:tc>
          <w:tcPr>
            <w:tcW w:w="3489" w:type="dxa"/>
            <w:vAlign w:val="center"/>
          </w:tcPr>
          <w:p w14:paraId="085E925C" w14:textId="77777777" w:rsidR="00B939E1" w:rsidRPr="002F490C" w:rsidRDefault="00B939E1" w:rsidP="00AB00CA">
            <w:pPr>
              <w:autoSpaceDE w:val="0"/>
              <w:autoSpaceDN w:val="0"/>
              <w:adjustRightInd w:val="0"/>
              <w:spacing w:before="100" w:beforeAutospacing="1" w:after="200" w:afterAutospacing="1" w:line="276" w:lineRule="auto"/>
              <w:jc w:val="center"/>
              <w:rPr>
                <w:b/>
                <w:sz w:val="20"/>
                <w:szCs w:val="20"/>
              </w:rPr>
            </w:pPr>
            <w:r w:rsidRPr="002F490C">
              <w:rPr>
                <w:b/>
                <w:sz w:val="20"/>
                <w:szCs w:val="20"/>
              </w:rPr>
              <w:t>Найменування товару</w:t>
            </w:r>
          </w:p>
        </w:tc>
        <w:tc>
          <w:tcPr>
            <w:tcW w:w="900" w:type="dxa"/>
            <w:vAlign w:val="center"/>
          </w:tcPr>
          <w:p w14:paraId="2F2183E7" w14:textId="77777777" w:rsidR="00B939E1" w:rsidRPr="002F490C" w:rsidRDefault="00B939E1" w:rsidP="00AB00CA">
            <w:pPr>
              <w:autoSpaceDE w:val="0"/>
              <w:autoSpaceDN w:val="0"/>
              <w:adjustRightInd w:val="0"/>
              <w:spacing w:before="100" w:beforeAutospacing="1" w:after="200" w:afterAutospacing="1" w:line="276" w:lineRule="auto"/>
              <w:ind w:right="-108" w:hanging="72"/>
              <w:jc w:val="center"/>
              <w:rPr>
                <w:b/>
                <w:sz w:val="20"/>
                <w:szCs w:val="20"/>
              </w:rPr>
            </w:pPr>
            <w:r w:rsidRPr="002F490C">
              <w:rPr>
                <w:b/>
                <w:sz w:val="20"/>
                <w:szCs w:val="20"/>
              </w:rPr>
              <w:t>Одиниця виміру</w:t>
            </w:r>
          </w:p>
        </w:tc>
        <w:tc>
          <w:tcPr>
            <w:tcW w:w="1012" w:type="dxa"/>
            <w:vAlign w:val="center"/>
          </w:tcPr>
          <w:p w14:paraId="33CDFC67" w14:textId="77777777" w:rsidR="00B939E1" w:rsidRPr="002F490C" w:rsidRDefault="00B939E1" w:rsidP="00AB00CA">
            <w:pPr>
              <w:autoSpaceDE w:val="0"/>
              <w:autoSpaceDN w:val="0"/>
              <w:adjustRightInd w:val="0"/>
              <w:spacing w:before="100" w:beforeAutospacing="1" w:after="200" w:afterAutospacing="1" w:line="276" w:lineRule="auto"/>
              <w:ind w:right="-108"/>
              <w:jc w:val="center"/>
              <w:rPr>
                <w:b/>
                <w:sz w:val="20"/>
                <w:szCs w:val="20"/>
              </w:rPr>
            </w:pPr>
            <w:r w:rsidRPr="002F490C">
              <w:rPr>
                <w:b/>
                <w:sz w:val="20"/>
                <w:szCs w:val="20"/>
              </w:rPr>
              <w:t>Кількість товару</w:t>
            </w:r>
          </w:p>
        </w:tc>
        <w:tc>
          <w:tcPr>
            <w:tcW w:w="4234" w:type="dxa"/>
            <w:vAlign w:val="center"/>
          </w:tcPr>
          <w:p w14:paraId="0058B9D6" w14:textId="77777777" w:rsidR="00B939E1" w:rsidRPr="002F490C" w:rsidRDefault="00B939E1" w:rsidP="00AB00CA">
            <w:pPr>
              <w:autoSpaceDE w:val="0"/>
              <w:autoSpaceDN w:val="0"/>
              <w:adjustRightInd w:val="0"/>
              <w:spacing w:before="100" w:beforeAutospacing="1" w:after="200" w:afterAutospacing="1" w:line="276" w:lineRule="auto"/>
              <w:ind w:right="-108"/>
              <w:jc w:val="center"/>
              <w:rPr>
                <w:b/>
                <w:sz w:val="20"/>
                <w:szCs w:val="20"/>
              </w:rPr>
            </w:pPr>
            <w:r w:rsidRPr="002F490C">
              <w:rPr>
                <w:b/>
                <w:sz w:val="20"/>
                <w:szCs w:val="20"/>
              </w:rPr>
              <w:t>Технічні характеристики</w:t>
            </w:r>
          </w:p>
        </w:tc>
      </w:tr>
      <w:tr w:rsidR="00B939E1" w:rsidRPr="002F490C" w14:paraId="6B7A42FB" w14:textId="77777777" w:rsidTr="00AB00CA">
        <w:trPr>
          <w:trHeight w:val="338"/>
        </w:trPr>
        <w:tc>
          <w:tcPr>
            <w:tcW w:w="579" w:type="dxa"/>
            <w:vAlign w:val="center"/>
          </w:tcPr>
          <w:p w14:paraId="6E9853B6" w14:textId="77777777" w:rsidR="00B939E1" w:rsidRPr="002F490C" w:rsidRDefault="00B939E1" w:rsidP="00AB00CA">
            <w:pPr>
              <w:autoSpaceDE w:val="0"/>
              <w:autoSpaceDN w:val="0"/>
              <w:adjustRightInd w:val="0"/>
              <w:spacing w:before="100" w:beforeAutospacing="1" w:after="200" w:afterAutospacing="1" w:line="276" w:lineRule="auto"/>
              <w:jc w:val="center"/>
            </w:pPr>
            <w:r w:rsidRPr="002F490C">
              <w:t>1.</w:t>
            </w:r>
          </w:p>
        </w:tc>
        <w:tc>
          <w:tcPr>
            <w:tcW w:w="3489" w:type="dxa"/>
          </w:tcPr>
          <w:p w14:paraId="64D05A10" w14:textId="77777777" w:rsidR="00B939E1" w:rsidRPr="002F490C" w:rsidRDefault="00B939E1" w:rsidP="00AB00CA">
            <w:pPr>
              <w:autoSpaceDE w:val="0"/>
              <w:autoSpaceDN w:val="0"/>
              <w:adjustRightInd w:val="0"/>
            </w:pPr>
          </w:p>
          <w:p w14:paraId="281BF5D9" w14:textId="77777777" w:rsidR="00B939E1" w:rsidRPr="002F490C" w:rsidRDefault="00B939E1" w:rsidP="00AB00CA">
            <w:pPr>
              <w:autoSpaceDE w:val="0"/>
              <w:autoSpaceDN w:val="0"/>
              <w:adjustRightInd w:val="0"/>
            </w:pPr>
          </w:p>
          <w:p w14:paraId="53B35E19" w14:textId="77777777" w:rsidR="00B939E1" w:rsidRPr="002F490C" w:rsidRDefault="00B939E1" w:rsidP="00AB00CA">
            <w:pPr>
              <w:autoSpaceDE w:val="0"/>
              <w:autoSpaceDN w:val="0"/>
              <w:adjustRightInd w:val="0"/>
            </w:pPr>
          </w:p>
          <w:p w14:paraId="232DBDE0" w14:textId="77777777" w:rsidR="00B939E1" w:rsidRPr="002F490C" w:rsidRDefault="00B939E1" w:rsidP="00AB00CA">
            <w:pPr>
              <w:autoSpaceDE w:val="0"/>
              <w:autoSpaceDN w:val="0"/>
              <w:adjustRightInd w:val="0"/>
            </w:pPr>
          </w:p>
          <w:p w14:paraId="2CD9F738" w14:textId="77777777" w:rsidR="00B939E1" w:rsidRPr="002F490C" w:rsidRDefault="00B939E1" w:rsidP="00AB00CA">
            <w:pPr>
              <w:autoSpaceDE w:val="0"/>
              <w:autoSpaceDN w:val="0"/>
              <w:adjustRightInd w:val="0"/>
            </w:pPr>
          </w:p>
          <w:p w14:paraId="40EDE5B4" w14:textId="77777777" w:rsidR="00B939E1" w:rsidRPr="002F490C" w:rsidRDefault="00B939E1" w:rsidP="00AB00CA">
            <w:pPr>
              <w:autoSpaceDE w:val="0"/>
              <w:autoSpaceDN w:val="0"/>
              <w:adjustRightInd w:val="0"/>
            </w:pPr>
          </w:p>
          <w:p w14:paraId="0191F360" w14:textId="77777777" w:rsidR="00B939E1" w:rsidRPr="002F490C" w:rsidRDefault="00B939E1" w:rsidP="00AB00CA">
            <w:pPr>
              <w:autoSpaceDE w:val="0"/>
              <w:autoSpaceDN w:val="0"/>
              <w:adjustRightInd w:val="0"/>
            </w:pPr>
          </w:p>
          <w:p w14:paraId="57325A34" w14:textId="77777777" w:rsidR="00B939E1" w:rsidRPr="002F490C" w:rsidRDefault="00B939E1" w:rsidP="00AB00CA">
            <w:pPr>
              <w:autoSpaceDE w:val="0"/>
              <w:autoSpaceDN w:val="0"/>
              <w:adjustRightInd w:val="0"/>
            </w:pPr>
          </w:p>
          <w:p w14:paraId="41BB5CCD" w14:textId="77777777" w:rsidR="00B939E1" w:rsidRPr="002F490C" w:rsidRDefault="00B939E1" w:rsidP="00AB00CA">
            <w:pPr>
              <w:autoSpaceDE w:val="0"/>
              <w:autoSpaceDN w:val="0"/>
              <w:adjustRightInd w:val="0"/>
            </w:pPr>
          </w:p>
          <w:p w14:paraId="4BE3F698" w14:textId="77777777" w:rsidR="00B939E1" w:rsidRPr="002F490C" w:rsidRDefault="00B939E1" w:rsidP="00AB00CA">
            <w:pPr>
              <w:autoSpaceDE w:val="0"/>
              <w:autoSpaceDN w:val="0"/>
              <w:adjustRightInd w:val="0"/>
            </w:pPr>
            <w:r w:rsidRPr="002F490C">
              <w:t xml:space="preserve">Генератор </w:t>
            </w:r>
            <w:r>
              <w:t xml:space="preserve">двопаливний  </w:t>
            </w:r>
            <w:r w:rsidRPr="002F490C">
              <w:t>1-о фазний</w:t>
            </w:r>
            <w:r>
              <w:t xml:space="preserve"> (</w:t>
            </w:r>
            <w:r w:rsidRPr="002F490C">
              <w:rPr>
                <w:szCs w:val="20"/>
              </w:rPr>
              <w:t xml:space="preserve">Номінальна потужність – </w:t>
            </w:r>
            <w:r>
              <w:rPr>
                <w:szCs w:val="20"/>
              </w:rPr>
              <w:t>2,5</w:t>
            </w:r>
            <w:r w:rsidRPr="002F490C">
              <w:rPr>
                <w:szCs w:val="20"/>
              </w:rPr>
              <w:t xml:space="preserve"> кВт</w:t>
            </w:r>
            <w:r>
              <w:t>)</w:t>
            </w:r>
          </w:p>
        </w:tc>
        <w:tc>
          <w:tcPr>
            <w:tcW w:w="900" w:type="dxa"/>
            <w:vAlign w:val="center"/>
          </w:tcPr>
          <w:p w14:paraId="0378020F" w14:textId="77777777" w:rsidR="00B939E1" w:rsidRPr="002F490C" w:rsidRDefault="00B939E1" w:rsidP="00AB00CA">
            <w:pPr>
              <w:autoSpaceDE w:val="0"/>
              <w:autoSpaceDN w:val="0"/>
              <w:adjustRightInd w:val="0"/>
              <w:jc w:val="center"/>
              <w:rPr>
                <w:lang w:val="ru-RU"/>
              </w:rPr>
            </w:pPr>
            <w:r w:rsidRPr="002F490C">
              <w:t>шт.</w:t>
            </w:r>
          </w:p>
        </w:tc>
        <w:tc>
          <w:tcPr>
            <w:tcW w:w="1012" w:type="dxa"/>
            <w:vAlign w:val="center"/>
          </w:tcPr>
          <w:p w14:paraId="2DF3AEF3" w14:textId="77777777" w:rsidR="00B939E1" w:rsidRPr="002F490C" w:rsidRDefault="00B939E1" w:rsidP="00AB00CA">
            <w:pPr>
              <w:autoSpaceDE w:val="0"/>
              <w:autoSpaceDN w:val="0"/>
              <w:adjustRightInd w:val="0"/>
              <w:spacing w:before="100" w:beforeAutospacing="1" w:after="200" w:afterAutospacing="1" w:line="276" w:lineRule="auto"/>
              <w:jc w:val="center"/>
            </w:pPr>
            <w:r>
              <w:t>3</w:t>
            </w:r>
          </w:p>
        </w:tc>
        <w:tc>
          <w:tcPr>
            <w:tcW w:w="4234" w:type="dxa"/>
            <w:tcBorders>
              <w:left w:val="single" w:sz="2" w:space="0" w:color="000000"/>
            </w:tcBorders>
          </w:tcPr>
          <w:p w14:paraId="788B6E46"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 xml:space="preserve">Вид генератора – </w:t>
            </w:r>
            <w:r>
              <w:rPr>
                <w:szCs w:val="20"/>
              </w:rPr>
              <w:t>двопаливний (газ-бензин)</w:t>
            </w:r>
            <w:r w:rsidRPr="002F490C">
              <w:rPr>
                <w:szCs w:val="20"/>
              </w:rPr>
              <w:t>;</w:t>
            </w:r>
          </w:p>
          <w:p w14:paraId="18127702"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Запуск генератора – ручний стартер, електростартер;</w:t>
            </w:r>
          </w:p>
          <w:p w14:paraId="176C39B5"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 xml:space="preserve">Номінальна потужність – </w:t>
            </w:r>
            <w:r>
              <w:rPr>
                <w:szCs w:val="20"/>
              </w:rPr>
              <w:t>2,5</w:t>
            </w:r>
            <w:r w:rsidRPr="002F490C">
              <w:rPr>
                <w:szCs w:val="20"/>
              </w:rPr>
              <w:t xml:space="preserve"> кВт;</w:t>
            </w:r>
          </w:p>
          <w:p w14:paraId="2DEE8E27"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Максимальна потужність – 3,2-3,3 кВт;</w:t>
            </w:r>
          </w:p>
          <w:p w14:paraId="33D026E4"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Кількість фаз –  фаза (220 В);</w:t>
            </w:r>
          </w:p>
          <w:p w14:paraId="5370BF8F"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Частота – 50 Гц;</w:t>
            </w:r>
          </w:p>
          <w:p w14:paraId="2771BCC6"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Тип генератора – синхронний;</w:t>
            </w:r>
          </w:p>
          <w:p w14:paraId="5163BA04" w14:textId="77777777" w:rsidR="00B939E1" w:rsidRPr="002F490C" w:rsidRDefault="00B939E1" w:rsidP="00AB00CA">
            <w:pPr>
              <w:autoSpaceDE w:val="0"/>
              <w:autoSpaceDN w:val="0"/>
              <w:adjustRightInd w:val="0"/>
              <w:spacing w:line="240" w:lineRule="atLeast"/>
              <w:contextualSpacing/>
            </w:pPr>
            <w:r w:rsidRPr="002F490C">
              <w:t>Матеріал обмотки – мідь.</w:t>
            </w:r>
          </w:p>
          <w:p w14:paraId="79E40D3B" w14:textId="77777777" w:rsidR="00B939E1" w:rsidRPr="002F490C" w:rsidRDefault="00B939E1" w:rsidP="00AB00CA">
            <w:pPr>
              <w:autoSpaceDE w:val="0"/>
              <w:autoSpaceDN w:val="0"/>
              <w:adjustRightInd w:val="0"/>
              <w:spacing w:line="240" w:lineRule="atLeast"/>
              <w:contextualSpacing/>
            </w:pPr>
            <w:r w:rsidRPr="002F490C">
              <w:t>Оснащення:</w:t>
            </w:r>
          </w:p>
          <w:p w14:paraId="3CDC9236"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rPr>
                <w:lang w:val="en-US"/>
              </w:rPr>
              <w:t>AVR</w:t>
            </w:r>
            <w:r w:rsidRPr="002F490C">
              <w:t xml:space="preserve"> ( автоматичний регулятор напруги);</w:t>
            </w:r>
          </w:p>
          <w:p w14:paraId="74E1EC2B"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вихід постійного струму 12 В;</w:t>
            </w:r>
          </w:p>
          <w:p w14:paraId="1A2E2390"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вольтметр;</w:t>
            </w:r>
          </w:p>
          <w:p w14:paraId="7716FB30"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датчик рівня оливи;</w:t>
            </w:r>
          </w:p>
          <w:p w14:paraId="47AF6343"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датчик рівня пального;</w:t>
            </w:r>
          </w:p>
          <w:p w14:paraId="2E7FE0E0"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захист від короткого замикання і перенавантаження;</w:t>
            </w:r>
          </w:p>
          <w:p w14:paraId="7AE2BB8D"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захист від низького рівня оливи;</w:t>
            </w:r>
          </w:p>
          <w:p w14:paraId="674209AE" w14:textId="77777777" w:rsidR="00B939E1" w:rsidRPr="002F490C" w:rsidRDefault="00B939E1" w:rsidP="00AB00CA">
            <w:pPr>
              <w:autoSpaceDE w:val="0"/>
              <w:autoSpaceDN w:val="0"/>
              <w:adjustRightInd w:val="0"/>
              <w:rPr>
                <w:szCs w:val="20"/>
              </w:rPr>
            </w:pPr>
            <w:r w:rsidRPr="002F490C">
              <w:t xml:space="preserve">       -     лічильник мотогодин.</w:t>
            </w:r>
          </w:p>
        </w:tc>
      </w:tr>
      <w:tr w:rsidR="00B939E1" w:rsidRPr="002F490C" w14:paraId="31CFCAB4" w14:textId="77777777" w:rsidTr="00AB00CA">
        <w:trPr>
          <w:trHeight w:val="56"/>
        </w:trPr>
        <w:tc>
          <w:tcPr>
            <w:tcW w:w="579" w:type="dxa"/>
            <w:vAlign w:val="center"/>
          </w:tcPr>
          <w:p w14:paraId="4C68912B" w14:textId="77777777" w:rsidR="00B939E1" w:rsidRPr="002F490C" w:rsidRDefault="00B939E1" w:rsidP="00AB00CA">
            <w:pPr>
              <w:autoSpaceDE w:val="0"/>
              <w:autoSpaceDN w:val="0"/>
              <w:adjustRightInd w:val="0"/>
              <w:spacing w:before="100" w:beforeAutospacing="1" w:after="100" w:afterAutospacing="1" w:line="276" w:lineRule="auto"/>
              <w:jc w:val="center"/>
            </w:pPr>
            <w:r w:rsidRPr="002F490C">
              <w:t>2.</w:t>
            </w:r>
          </w:p>
        </w:tc>
        <w:tc>
          <w:tcPr>
            <w:tcW w:w="3489" w:type="dxa"/>
          </w:tcPr>
          <w:p w14:paraId="6295ED5E" w14:textId="77777777" w:rsidR="00B939E1" w:rsidRDefault="00B939E1" w:rsidP="00AB00CA">
            <w:pPr>
              <w:autoSpaceDE w:val="0"/>
              <w:autoSpaceDN w:val="0"/>
              <w:adjustRightInd w:val="0"/>
            </w:pPr>
          </w:p>
          <w:p w14:paraId="2CC02BAE" w14:textId="77777777" w:rsidR="00B939E1" w:rsidRDefault="00B939E1" w:rsidP="00AB00CA">
            <w:pPr>
              <w:autoSpaceDE w:val="0"/>
              <w:autoSpaceDN w:val="0"/>
              <w:adjustRightInd w:val="0"/>
            </w:pPr>
          </w:p>
          <w:p w14:paraId="635887B4" w14:textId="77777777" w:rsidR="00B939E1" w:rsidRDefault="00B939E1" w:rsidP="00AB00CA">
            <w:pPr>
              <w:autoSpaceDE w:val="0"/>
              <w:autoSpaceDN w:val="0"/>
              <w:adjustRightInd w:val="0"/>
            </w:pPr>
          </w:p>
          <w:p w14:paraId="565AE7E5" w14:textId="77777777" w:rsidR="00B939E1" w:rsidRDefault="00B939E1" w:rsidP="00AB00CA">
            <w:pPr>
              <w:autoSpaceDE w:val="0"/>
              <w:autoSpaceDN w:val="0"/>
              <w:adjustRightInd w:val="0"/>
            </w:pPr>
          </w:p>
          <w:p w14:paraId="787F1E6B" w14:textId="77777777" w:rsidR="00B939E1" w:rsidRDefault="00B939E1" w:rsidP="00AB00CA">
            <w:pPr>
              <w:autoSpaceDE w:val="0"/>
              <w:autoSpaceDN w:val="0"/>
              <w:adjustRightInd w:val="0"/>
            </w:pPr>
          </w:p>
          <w:p w14:paraId="3FBEF418" w14:textId="77777777" w:rsidR="00B939E1" w:rsidRDefault="00B939E1" w:rsidP="00AB00CA">
            <w:pPr>
              <w:autoSpaceDE w:val="0"/>
              <w:autoSpaceDN w:val="0"/>
              <w:adjustRightInd w:val="0"/>
            </w:pPr>
          </w:p>
          <w:p w14:paraId="1BA71510" w14:textId="77777777" w:rsidR="00B939E1" w:rsidRDefault="00B939E1" w:rsidP="00AB00CA">
            <w:pPr>
              <w:autoSpaceDE w:val="0"/>
              <w:autoSpaceDN w:val="0"/>
              <w:adjustRightInd w:val="0"/>
            </w:pPr>
          </w:p>
          <w:p w14:paraId="73DFC034" w14:textId="77777777" w:rsidR="00B939E1" w:rsidRDefault="00B939E1" w:rsidP="00AB00CA">
            <w:pPr>
              <w:autoSpaceDE w:val="0"/>
              <w:autoSpaceDN w:val="0"/>
              <w:adjustRightInd w:val="0"/>
            </w:pPr>
          </w:p>
          <w:p w14:paraId="69DD9056" w14:textId="77777777" w:rsidR="00B939E1" w:rsidRDefault="00B939E1" w:rsidP="00AB00CA">
            <w:pPr>
              <w:autoSpaceDE w:val="0"/>
              <w:autoSpaceDN w:val="0"/>
              <w:adjustRightInd w:val="0"/>
            </w:pPr>
          </w:p>
          <w:p w14:paraId="73F72069" w14:textId="77777777" w:rsidR="00B939E1" w:rsidRDefault="00B939E1" w:rsidP="00AB00CA">
            <w:pPr>
              <w:autoSpaceDE w:val="0"/>
              <w:autoSpaceDN w:val="0"/>
              <w:adjustRightInd w:val="0"/>
            </w:pPr>
          </w:p>
          <w:p w14:paraId="6AA34EEF" w14:textId="77777777" w:rsidR="00B939E1" w:rsidRPr="002F490C" w:rsidRDefault="00B939E1" w:rsidP="00AB00CA">
            <w:pPr>
              <w:autoSpaceDE w:val="0"/>
              <w:autoSpaceDN w:val="0"/>
              <w:adjustRightInd w:val="0"/>
            </w:pPr>
            <w:r w:rsidRPr="002F490C">
              <w:t xml:space="preserve">Генератор </w:t>
            </w:r>
            <w:r>
              <w:t>двопаливний</w:t>
            </w:r>
            <w:r w:rsidRPr="002F490C">
              <w:t xml:space="preserve"> </w:t>
            </w:r>
            <w:r>
              <w:t xml:space="preserve"> </w:t>
            </w:r>
            <w:r w:rsidRPr="002F490C">
              <w:t>3-х фазний</w:t>
            </w:r>
            <w:r>
              <w:t xml:space="preserve"> (</w:t>
            </w:r>
            <w:r w:rsidRPr="002F490C">
              <w:rPr>
                <w:szCs w:val="20"/>
              </w:rPr>
              <w:t>Номінальна потужність – 4,5-5,5 кВт</w:t>
            </w:r>
            <w:r>
              <w:t>)</w:t>
            </w:r>
          </w:p>
        </w:tc>
        <w:tc>
          <w:tcPr>
            <w:tcW w:w="900" w:type="dxa"/>
            <w:vAlign w:val="center"/>
          </w:tcPr>
          <w:p w14:paraId="16180B28" w14:textId="77777777" w:rsidR="00B939E1" w:rsidRPr="002F490C" w:rsidRDefault="00B939E1" w:rsidP="00AB00CA">
            <w:pPr>
              <w:autoSpaceDE w:val="0"/>
              <w:autoSpaceDN w:val="0"/>
              <w:adjustRightInd w:val="0"/>
              <w:jc w:val="center"/>
              <w:rPr>
                <w:lang w:val="ru-RU"/>
              </w:rPr>
            </w:pPr>
            <w:r w:rsidRPr="002F490C">
              <w:lastRenderedPageBreak/>
              <w:t>шт.</w:t>
            </w:r>
          </w:p>
        </w:tc>
        <w:tc>
          <w:tcPr>
            <w:tcW w:w="1012" w:type="dxa"/>
            <w:vAlign w:val="center"/>
          </w:tcPr>
          <w:p w14:paraId="3370B953" w14:textId="77777777" w:rsidR="00B939E1" w:rsidRPr="002F490C" w:rsidRDefault="00B939E1" w:rsidP="00AB00CA">
            <w:pPr>
              <w:autoSpaceDE w:val="0"/>
              <w:autoSpaceDN w:val="0"/>
              <w:adjustRightInd w:val="0"/>
              <w:jc w:val="center"/>
            </w:pPr>
            <w:r>
              <w:t>4</w:t>
            </w:r>
          </w:p>
        </w:tc>
        <w:tc>
          <w:tcPr>
            <w:tcW w:w="4234" w:type="dxa"/>
          </w:tcPr>
          <w:p w14:paraId="06827D0C"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 xml:space="preserve">Вид генератора – </w:t>
            </w:r>
            <w:r>
              <w:rPr>
                <w:szCs w:val="20"/>
              </w:rPr>
              <w:t>двопаливний (газ-бензин)</w:t>
            </w:r>
            <w:r w:rsidRPr="002F490C">
              <w:rPr>
                <w:szCs w:val="20"/>
              </w:rPr>
              <w:t>;</w:t>
            </w:r>
          </w:p>
          <w:p w14:paraId="5703EB4F"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Запуск генератора – ручний стартер, електростартер;</w:t>
            </w:r>
          </w:p>
          <w:p w14:paraId="4C670725"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Номінальна потужність – 4,5-5,5 кВт;</w:t>
            </w:r>
          </w:p>
          <w:p w14:paraId="278A014A"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Максимальна потужність – 4,8- 6</w:t>
            </w:r>
            <w:r>
              <w:rPr>
                <w:szCs w:val="20"/>
              </w:rPr>
              <w:t>,5</w:t>
            </w:r>
            <w:r w:rsidRPr="002F490C">
              <w:rPr>
                <w:szCs w:val="20"/>
              </w:rPr>
              <w:t xml:space="preserve"> кВт;</w:t>
            </w:r>
          </w:p>
          <w:p w14:paraId="74604E78"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Кількість фаз – 3 фази (220/400 В);</w:t>
            </w:r>
          </w:p>
          <w:p w14:paraId="2DAF4296" w14:textId="77777777" w:rsidR="00B939E1" w:rsidRPr="002F490C" w:rsidRDefault="00B939E1" w:rsidP="00AB00CA">
            <w:pPr>
              <w:autoSpaceDE w:val="0"/>
              <w:autoSpaceDN w:val="0"/>
              <w:adjustRightInd w:val="0"/>
              <w:spacing w:line="240" w:lineRule="atLeast"/>
              <w:contextualSpacing/>
              <w:rPr>
                <w:szCs w:val="20"/>
              </w:rPr>
            </w:pPr>
            <w:r w:rsidRPr="002F490C">
              <w:rPr>
                <w:szCs w:val="20"/>
              </w:rPr>
              <w:lastRenderedPageBreak/>
              <w:t>Частота – 50 Гц;</w:t>
            </w:r>
          </w:p>
          <w:p w14:paraId="379A4B09"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Тип генератора – синхронний;</w:t>
            </w:r>
          </w:p>
          <w:p w14:paraId="353D6A3E" w14:textId="77777777" w:rsidR="00B939E1" w:rsidRPr="002F490C" w:rsidRDefault="00B939E1" w:rsidP="00AB00CA">
            <w:pPr>
              <w:autoSpaceDE w:val="0"/>
              <w:autoSpaceDN w:val="0"/>
              <w:adjustRightInd w:val="0"/>
              <w:spacing w:line="240" w:lineRule="atLeast"/>
              <w:contextualSpacing/>
            </w:pPr>
            <w:r w:rsidRPr="002F490C">
              <w:t>Матеріал обмотки – мідь.</w:t>
            </w:r>
          </w:p>
          <w:p w14:paraId="10219B6D" w14:textId="77777777" w:rsidR="00B939E1" w:rsidRPr="002F490C" w:rsidRDefault="00B939E1" w:rsidP="00AB00CA">
            <w:pPr>
              <w:autoSpaceDE w:val="0"/>
              <w:autoSpaceDN w:val="0"/>
              <w:adjustRightInd w:val="0"/>
              <w:spacing w:line="240" w:lineRule="atLeast"/>
              <w:contextualSpacing/>
            </w:pPr>
            <w:r w:rsidRPr="002F490C">
              <w:t>Оснащення:</w:t>
            </w:r>
          </w:p>
          <w:p w14:paraId="74546256"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rPr>
                <w:lang w:val="en-US"/>
              </w:rPr>
              <w:t>AVR</w:t>
            </w:r>
            <w:r w:rsidRPr="002F490C">
              <w:t xml:space="preserve"> ( автоматичний регулятор напруги);</w:t>
            </w:r>
          </w:p>
          <w:p w14:paraId="644D70DB"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вихід постійного струму 12 В;</w:t>
            </w:r>
          </w:p>
          <w:p w14:paraId="09EF65E4"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вольтметр;</w:t>
            </w:r>
          </w:p>
          <w:p w14:paraId="4024979F"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датчик рівня оливи;</w:t>
            </w:r>
          </w:p>
          <w:p w14:paraId="56D986A7"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датчик рівня пального;</w:t>
            </w:r>
          </w:p>
          <w:p w14:paraId="720F90FA"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захист від короткого замикання і перенавантаження;</w:t>
            </w:r>
          </w:p>
          <w:p w14:paraId="5A39BEA1"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захист від низького рівня оливи;</w:t>
            </w:r>
          </w:p>
          <w:p w14:paraId="74531168"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лічильник мотогодин.</w:t>
            </w:r>
          </w:p>
        </w:tc>
      </w:tr>
      <w:tr w:rsidR="00B939E1" w:rsidRPr="002F490C" w14:paraId="3A5CBAFE" w14:textId="77777777" w:rsidTr="00AB00CA">
        <w:trPr>
          <w:trHeight w:val="56"/>
        </w:trPr>
        <w:tc>
          <w:tcPr>
            <w:tcW w:w="579" w:type="dxa"/>
            <w:vAlign w:val="center"/>
          </w:tcPr>
          <w:p w14:paraId="0BA0220D" w14:textId="77777777" w:rsidR="00B939E1" w:rsidRPr="002F490C" w:rsidRDefault="00B939E1" w:rsidP="00AB00CA">
            <w:pPr>
              <w:autoSpaceDE w:val="0"/>
              <w:autoSpaceDN w:val="0"/>
              <w:adjustRightInd w:val="0"/>
              <w:spacing w:before="100" w:beforeAutospacing="1" w:after="100" w:afterAutospacing="1" w:line="276" w:lineRule="auto"/>
              <w:jc w:val="center"/>
            </w:pPr>
            <w:r>
              <w:lastRenderedPageBreak/>
              <w:t>3.</w:t>
            </w:r>
          </w:p>
        </w:tc>
        <w:tc>
          <w:tcPr>
            <w:tcW w:w="3489" w:type="dxa"/>
          </w:tcPr>
          <w:p w14:paraId="19470B37" w14:textId="77777777" w:rsidR="00B939E1" w:rsidRDefault="00B939E1" w:rsidP="00AB00CA">
            <w:pPr>
              <w:autoSpaceDE w:val="0"/>
              <w:autoSpaceDN w:val="0"/>
              <w:adjustRightInd w:val="0"/>
            </w:pPr>
          </w:p>
          <w:p w14:paraId="55860330" w14:textId="77777777" w:rsidR="00B939E1" w:rsidRDefault="00B939E1" w:rsidP="00AB00CA">
            <w:pPr>
              <w:autoSpaceDE w:val="0"/>
              <w:autoSpaceDN w:val="0"/>
              <w:adjustRightInd w:val="0"/>
            </w:pPr>
          </w:p>
          <w:p w14:paraId="113529D9" w14:textId="77777777" w:rsidR="00B939E1" w:rsidRDefault="00B939E1" w:rsidP="00AB00CA">
            <w:pPr>
              <w:autoSpaceDE w:val="0"/>
              <w:autoSpaceDN w:val="0"/>
              <w:adjustRightInd w:val="0"/>
            </w:pPr>
          </w:p>
          <w:p w14:paraId="3F932267" w14:textId="77777777" w:rsidR="00B939E1" w:rsidRDefault="00B939E1" w:rsidP="00AB00CA">
            <w:pPr>
              <w:autoSpaceDE w:val="0"/>
              <w:autoSpaceDN w:val="0"/>
              <w:adjustRightInd w:val="0"/>
            </w:pPr>
          </w:p>
          <w:p w14:paraId="0A9BA895" w14:textId="77777777" w:rsidR="00B939E1" w:rsidRDefault="00B939E1" w:rsidP="00AB00CA">
            <w:pPr>
              <w:autoSpaceDE w:val="0"/>
              <w:autoSpaceDN w:val="0"/>
              <w:adjustRightInd w:val="0"/>
            </w:pPr>
          </w:p>
          <w:p w14:paraId="109F0378" w14:textId="77777777" w:rsidR="00B939E1" w:rsidRDefault="00B939E1" w:rsidP="00AB00CA">
            <w:pPr>
              <w:autoSpaceDE w:val="0"/>
              <w:autoSpaceDN w:val="0"/>
              <w:adjustRightInd w:val="0"/>
            </w:pPr>
          </w:p>
          <w:p w14:paraId="3F54D3EE" w14:textId="77777777" w:rsidR="00B939E1" w:rsidRDefault="00B939E1" w:rsidP="00AB00CA">
            <w:pPr>
              <w:autoSpaceDE w:val="0"/>
              <w:autoSpaceDN w:val="0"/>
              <w:adjustRightInd w:val="0"/>
            </w:pPr>
          </w:p>
          <w:p w14:paraId="34533A49" w14:textId="77777777" w:rsidR="00B939E1" w:rsidRDefault="00B939E1" w:rsidP="00AB00CA">
            <w:pPr>
              <w:autoSpaceDE w:val="0"/>
              <w:autoSpaceDN w:val="0"/>
              <w:adjustRightInd w:val="0"/>
            </w:pPr>
          </w:p>
          <w:p w14:paraId="77EFE0C7" w14:textId="77777777" w:rsidR="00B939E1" w:rsidRDefault="00B939E1" w:rsidP="00AB00CA">
            <w:pPr>
              <w:autoSpaceDE w:val="0"/>
              <w:autoSpaceDN w:val="0"/>
              <w:adjustRightInd w:val="0"/>
            </w:pPr>
          </w:p>
          <w:p w14:paraId="488F1F77" w14:textId="77777777" w:rsidR="00B939E1" w:rsidRDefault="00B939E1" w:rsidP="00AB00CA">
            <w:pPr>
              <w:autoSpaceDE w:val="0"/>
              <w:autoSpaceDN w:val="0"/>
              <w:adjustRightInd w:val="0"/>
            </w:pPr>
          </w:p>
          <w:p w14:paraId="35B6E4BC" w14:textId="77777777" w:rsidR="00B939E1" w:rsidRPr="002F490C" w:rsidRDefault="00B939E1" w:rsidP="00AB00CA">
            <w:pPr>
              <w:autoSpaceDE w:val="0"/>
              <w:autoSpaceDN w:val="0"/>
              <w:adjustRightInd w:val="0"/>
            </w:pPr>
            <w:r w:rsidRPr="002F490C">
              <w:t xml:space="preserve">Генератор </w:t>
            </w:r>
            <w:r>
              <w:t>двопаливний</w:t>
            </w:r>
            <w:r w:rsidRPr="002F490C">
              <w:t xml:space="preserve"> 3-х фазний</w:t>
            </w:r>
            <w:r>
              <w:t xml:space="preserve">  (</w:t>
            </w:r>
            <w:r w:rsidRPr="002F490C">
              <w:rPr>
                <w:szCs w:val="20"/>
              </w:rPr>
              <w:t xml:space="preserve">Номінальна потужність – </w:t>
            </w:r>
            <w:r>
              <w:rPr>
                <w:szCs w:val="20"/>
              </w:rPr>
              <w:t>10,0</w:t>
            </w:r>
            <w:r w:rsidRPr="002F490C">
              <w:rPr>
                <w:szCs w:val="20"/>
              </w:rPr>
              <w:t xml:space="preserve"> кВт</w:t>
            </w:r>
            <w:r>
              <w:t>)</w:t>
            </w:r>
          </w:p>
        </w:tc>
        <w:tc>
          <w:tcPr>
            <w:tcW w:w="900" w:type="dxa"/>
            <w:vAlign w:val="center"/>
          </w:tcPr>
          <w:p w14:paraId="4471C53B" w14:textId="77777777" w:rsidR="00B939E1" w:rsidRPr="002F490C" w:rsidRDefault="00B939E1" w:rsidP="00AB00CA">
            <w:pPr>
              <w:autoSpaceDE w:val="0"/>
              <w:autoSpaceDN w:val="0"/>
              <w:adjustRightInd w:val="0"/>
              <w:jc w:val="center"/>
              <w:rPr>
                <w:lang w:val="ru-RU"/>
              </w:rPr>
            </w:pPr>
            <w:r w:rsidRPr="002F490C">
              <w:t>шт.</w:t>
            </w:r>
          </w:p>
        </w:tc>
        <w:tc>
          <w:tcPr>
            <w:tcW w:w="1012" w:type="dxa"/>
            <w:vAlign w:val="center"/>
          </w:tcPr>
          <w:p w14:paraId="5BA84678" w14:textId="77777777" w:rsidR="00B939E1" w:rsidRPr="002F490C" w:rsidRDefault="00B939E1" w:rsidP="00AB00CA">
            <w:pPr>
              <w:autoSpaceDE w:val="0"/>
              <w:autoSpaceDN w:val="0"/>
              <w:adjustRightInd w:val="0"/>
              <w:jc w:val="center"/>
            </w:pPr>
            <w:r>
              <w:t>4</w:t>
            </w:r>
          </w:p>
        </w:tc>
        <w:tc>
          <w:tcPr>
            <w:tcW w:w="4234" w:type="dxa"/>
          </w:tcPr>
          <w:p w14:paraId="61A441DC"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 xml:space="preserve">Вид генератора – </w:t>
            </w:r>
            <w:r>
              <w:rPr>
                <w:szCs w:val="20"/>
              </w:rPr>
              <w:t>двопаливний (газ-бензин)</w:t>
            </w:r>
            <w:r w:rsidRPr="002F490C">
              <w:rPr>
                <w:szCs w:val="20"/>
              </w:rPr>
              <w:t>;</w:t>
            </w:r>
          </w:p>
          <w:p w14:paraId="757F6DB5"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Запуск генератора – ручний стартер, електростартер;</w:t>
            </w:r>
          </w:p>
          <w:p w14:paraId="34A0C253"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 xml:space="preserve">Номінальна потужність – </w:t>
            </w:r>
            <w:r>
              <w:rPr>
                <w:szCs w:val="20"/>
              </w:rPr>
              <w:t>10,0</w:t>
            </w:r>
            <w:r w:rsidRPr="002F490C">
              <w:rPr>
                <w:szCs w:val="20"/>
              </w:rPr>
              <w:t xml:space="preserve"> кВт;</w:t>
            </w:r>
          </w:p>
          <w:p w14:paraId="164BB083"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 xml:space="preserve">Максимальна потужність – </w:t>
            </w:r>
            <w:r>
              <w:rPr>
                <w:szCs w:val="20"/>
              </w:rPr>
              <w:t>11,0</w:t>
            </w:r>
            <w:r w:rsidRPr="002F490C">
              <w:rPr>
                <w:szCs w:val="20"/>
              </w:rPr>
              <w:t xml:space="preserve"> кВт;</w:t>
            </w:r>
          </w:p>
          <w:p w14:paraId="70BF5A91"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Кількість фаз – 3 фази (220/400 В);</w:t>
            </w:r>
          </w:p>
          <w:p w14:paraId="780269BA"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Частота – 50 Гц;</w:t>
            </w:r>
          </w:p>
          <w:p w14:paraId="0F9F0AEC"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Тип генератора – синхронний;</w:t>
            </w:r>
          </w:p>
          <w:p w14:paraId="6372A712" w14:textId="77777777" w:rsidR="00B939E1" w:rsidRPr="002F490C" w:rsidRDefault="00B939E1" w:rsidP="00AB00CA">
            <w:pPr>
              <w:autoSpaceDE w:val="0"/>
              <w:autoSpaceDN w:val="0"/>
              <w:adjustRightInd w:val="0"/>
              <w:spacing w:line="240" w:lineRule="atLeast"/>
              <w:contextualSpacing/>
            </w:pPr>
            <w:r w:rsidRPr="002F490C">
              <w:t>Матеріал обмотки – мідь.</w:t>
            </w:r>
          </w:p>
          <w:p w14:paraId="4080453D" w14:textId="77777777" w:rsidR="00B939E1" w:rsidRPr="002F490C" w:rsidRDefault="00B939E1" w:rsidP="00AB00CA">
            <w:pPr>
              <w:autoSpaceDE w:val="0"/>
              <w:autoSpaceDN w:val="0"/>
              <w:adjustRightInd w:val="0"/>
              <w:spacing w:line="240" w:lineRule="atLeast"/>
              <w:contextualSpacing/>
            </w:pPr>
            <w:r w:rsidRPr="002F490C">
              <w:t>Оснащення:</w:t>
            </w:r>
          </w:p>
          <w:p w14:paraId="13ED1DFD"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rPr>
                <w:lang w:val="en-US"/>
              </w:rPr>
              <w:t>AVR</w:t>
            </w:r>
            <w:r w:rsidRPr="002F490C">
              <w:t xml:space="preserve"> ( автоматичний регулятор напруги);</w:t>
            </w:r>
          </w:p>
          <w:p w14:paraId="0AA42ACF"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вихід постійного струму 12 В;</w:t>
            </w:r>
          </w:p>
          <w:p w14:paraId="570B0E01"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вольтметр;</w:t>
            </w:r>
          </w:p>
          <w:p w14:paraId="5E252F27"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датчик рівня оливи;</w:t>
            </w:r>
          </w:p>
          <w:p w14:paraId="538ECF7F"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датчик рівня пального;</w:t>
            </w:r>
          </w:p>
          <w:p w14:paraId="28BB1D4B"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захист від короткого замикання і перенавантаження;</w:t>
            </w:r>
          </w:p>
          <w:p w14:paraId="2D5F9E23"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захист від низького рівня оливи;</w:t>
            </w:r>
          </w:p>
          <w:p w14:paraId="48428107"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лічильник мотогодин.</w:t>
            </w:r>
          </w:p>
        </w:tc>
      </w:tr>
      <w:tr w:rsidR="00B939E1" w:rsidRPr="002F490C" w14:paraId="2A19E561" w14:textId="77777777" w:rsidTr="00AB00CA">
        <w:trPr>
          <w:trHeight w:val="56"/>
        </w:trPr>
        <w:tc>
          <w:tcPr>
            <w:tcW w:w="579" w:type="dxa"/>
            <w:vAlign w:val="center"/>
          </w:tcPr>
          <w:p w14:paraId="127E66C3" w14:textId="77777777" w:rsidR="00B939E1" w:rsidRDefault="00B939E1" w:rsidP="00AB00CA">
            <w:pPr>
              <w:autoSpaceDE w:val="0"/>
              <w:autoSpaceDN w:val="0"/>
              <w:adjustRightInd w:val="0"/>
              <w:spacing w:before="100" w:beforeAutospacing="1" w:after="100" w:afterAutospacing="1" w:line="276" w:lineRule="auto"/>
              <w:jc w:val="center"/>
            </w:pPr>
          </w:p>
          <w:p w14:paraId="1638FB11" w14:textId="77777777" w:rsidR="00B939E1" w:rsidRPr="002F490C" w:rsidRDefault="00B939E1" w:rsidP="00AB00CA">
            <w:pPr>
              <w:autoSpaceDE w:val="0"/>
              <w:autoSpaceDN w:val="0"/>
              <w:adjustRightInd w:val="0"/>
              <w:spacing w:before="100" w:beforeAutospacing="1" w:after="100" w:afterAutospacing="1" w:line="276" w:lineRule="auto"/>
              <w:jc w:val="center"/>
            </w:pPr>
            <w:r>
              <w:t>4.</w:t>
            </w:r>
          </w:p>
        </w:tc>
        <w:tc>
          <w:tcPr>
            <w:tcW w:w="3489" w:type="dxa"/>
          </w:tcPr>
          <w:p w14:paraId="230485CE" w14:textId="77777777" w:rsidR="00B939E1" w:rsidRDefault="00B939E1" w:rsidP="00AB00CA">
            <w:pPr>
              <w:autoSpaceDE w:val="0"/>
              <w:autoSpaceDN w:val="0"/>
              <w:adjustRightInd w:val="0"/>
            </w:pPr>
          </w:p>
          <w:p w14:paraId="7F8E0660" w14:textId="77777777" w:rsidR="00B939E1" w:rsidRDefault="00B939E1" w:rsidP="00AB00CA">
            <w:pPr>
              <w:autoSpaceDE w:val="0"/>
              <w:autoSpaceDN w:val="0"/>
              <w:adjustRightInd w:val="0"/>
            </w:pPr>
          </w:p>
          <w:p w14:paraId="06978937" w14:textId="77777777" w:rsidR="00B939E1" w:rsidRDefault="00B939E1" w:rsidP="00AB00CA">
            <w:pPr>
              <w:autoSpaceDE w:val="0"/>
              <w:autoSpaceDN w:val="0"/>
              <w:adjustRightInd w:val="0"/>
            </w:pPr>
          </w:p>
          <w:p w14:paraId="7E77ABAA" w14:textId="77777777" w:rsidR="00B939E1" w:rsidRDefault="00B939E1" w:rsidP="00AB00CA">
            <w:pPr>
              <w:autoSpaceDE w:val="0"/>
              <w:autoSpaceDN w:val="0"/>
              <w:adjustRightInd w:val="0"/>
            </w:pPr>
          </w:p>
          <w:p w14:paraId="50018ACC" w14:textId="77777777" w:rsidR="00B939E1" w:rsidRDefault="00B939E1" w:rsidP="00AB00CA">
            <w:pPr>
              <w:autoSpaceDE w:val="0"/>
              <w:autoSpaceDN w:val="0"/>
              <w:adjustRightInd w:val="0"/>
            </w:pPr>
          </w:p>
          <w:p w14:paraId="66369FA1" w14:textId="77777777" w:rsidR="00B939E1" w:rsidRDefault="00B939E1" w:rsidP="00AB00CA">
            <w:pPr>
              <w:autoSpaceDE w:val="0"/>
              <w:autoSpaceDN w:val="0"/>
              <w:adjustRightInd w:val="0"/>
            </w:pPr>
          </w:p>
          <w:p w14:paraId="5896D66D" w14:textId="77777777" w:rsidR="00B939E1" w:rsidRDefault="00B939E1" w:rsidP="00AB00CA">
            <w:pPr>
              <w:autoSpaceDE w:val="0"/>
              <w:autoSpaceDN w:val="0"/>
              <w:adjustRightInd w:val="0"/>
            </w:pPr>
          </w:p>
          <w:p w14:paraId="2DAD05DD" w14:textId="77777777" w:rsidR="00B939E1" w:rsidRPr="002F490C" w:rsidRDefault="00B939E1" w:rsidP="00AB00CA">
            <w:pPr>
              <w:autoSpaceDE w:val="0"/>
              <w:autoSpaceDN w:val="0"/>
              <w:adjustRightInd w:val="0"/>
            </w:pPr>
            <w:r w:rsidRPr="002F490C">
              <w:t xml:space="preserve">Генератор </w:t>
            </w:r>
            <w:r>
              <w:t>двопаливний</w:t>
            </w:r>
            <w:r w:rsidRPr="002F490C">
              <w:t xml:space="preserve"> 3-х фазний</w:t>
            </w:r>
            <w:r>
              <w:t xml:space="preserve"> (</w:t>
            </w:r>
            <w:r w:rsidRPr="002F490C">
              <w:rPr>
                <w:szCs w:val="20"/>
              </w:rPr>
              <w:t xml:space="preserve">Номінальна потужність – </w:t>
            </w:r>
            <w:r>
              <w:rPr>
                <w:szCs w:val="20"/>
              </w:rPr>
              <w:t>13,6</w:t>
            </w:r>
            <w:r w:rsidRPr="002F490C">
              <w:rPr>
                <w:szCs w:val="20"/>
              </w:rPr>
              <w:t xml:space="preserve"> кВт</w:t>
            </w:r>
            <w:r>
              <w:rPr>
                <w:szCs w:val="20"/>
              </w:rPr>
              <w:t>)</w:t>
            </w:r>
          </w:p>
        </w:tc>
        <w:tc>
          <w:tcPr>
            <w:tcW w:w="900" w:type="dxa"/>
            <w:vAlign w:val="center"/>
          </w:tcPr>
          <w:p w14:paraId="61C6C933" w14:textId="77777777" w:rsidR="00B939E1" w:rsidRPr="002F490C" w:rsidRDefault="00B939E1" w:rsidP="00AB00CA">
            <w:pPr>
              <w:autoSpaceDE w:val="0"/>
              <w:autoSpaceDN w:val="0"/>
              <w:adjustRightInd w:val="0"/>
              <w:jc w:val="center"/>
              <w:rPr>
                <w:lang w:val="ru-RU"/>
              </w:rPr>
            </w:pPr>
            <w:r w:rsidRPr="002F490C">
              <w:t>шт.</w:t>
            </w:r>
          </w:p>
        </w:tc>
        <w:tc>
          <w:tcPr>
            <w:tcW w:w="1012" w:type="dxa"/>
            <w:vAlign w:val="center"/>
          </w:tcPr>
          <w:p w14:paraId="2221822B" w14:textId="77777777" w:rsidR="00B939E1" w:rsidRPr="002F490C" w:rsidRDefault="00B939E1" w:rsidP="00AB00CA">
            <w:pPr>
              <w:autoSpaceDE w:val="0"/>
              <w:autoSpaceDN w:val="0"/>
              <w:adjustRightInd w:val="0"/>
              <w:jc w:val="center"/>
            </w:pPr>
            <w:r>
              <w:t>1</w:t>
            </w:r>
          </w:p>
        </w:tc>
        <w:tc>
          <w:tcPr>
            <w:tcW w:w="4234" w:type="dxa"/>
          </w:tcPr>
          <w:p w14:paraId="7A8B80E3"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 xml:space="preserve">Вид генератора – </w:t>
            </w:r>
            <w:r>
              <w:rPr>
                <w:szCs w:val="20"/>
              </w:rPr>
              <w:t>двопаливний (газ-бензин)</w:t>
            </w:r>
            <w:r w:rsidRPr="002F490C">
              <w:rPr>
                <w:szCs w:val="20"/>
              </w:rPr>
              <w:t>;</w:t>
            </w:r>
          </w:p>
          <w:p w14:paraId="54DC796D"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Запуск генератора – ручний стартер, електростартер;</w:t>
            </w:r>
          </w:p>
          <w:p w14:paraId="292B3945"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 xml:space="preserve">Номінальна потужність – </w:t>
            </w:r>
            <w:r>
              <w:rPr>
                <w:szCs w:val="20"/>
              </w:rPr>
              <w:t>13,6</w:t>
            </w:r>
            <w:r w:rsidRPr="002F490C">
              <w:rPr>
                <w:szCs w:val="20"/>
              </w:rPr>
              <w:t xml:space="preserve"> кВт;</w:t>
            </w:r>
          </w:p>
          <w:p w14:paraId="7A40CA67"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 xml:space="preserve">Максимальна потужність – </w:t>
            </w:r>
            <w:r>
              <w:rPr>
                <w:szCs w:val="20"/>
              </w:rPr>
              <w:t>14,4</w:t>
            </w:r>
            <w:r w:rsidRPr="002F490C">
              <w:rPr>
                <w:szCs w:val="20"/>
              </w:rPr>
              <w:t xml:space="preserve"> кВт;</w:t>
            </w:r>
          </w:p>
          <w:p w14:paraId="22A1D66B"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Кількість фаз – 3 фази (220/400 В);</w:t>
            </w:r>
          </w:p>
          <w:p w14:paraId="35AB8A3C"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Частота – 50 Гц;</w:t>
            </w:r>
          </w:p>
          <w:p w14:paraId="10E2DE97" w14:textId="77777777" w:rsidR="00B939E1" w:rsidRPr="002F490C" w:rsidRDefault="00B939E1" w:rsidP="00AB00CA">
            <w:pPr>
              <w:autoSpaceDE w:val="0"/>
              <w:autoSpaceDN w:val="0"/>
              <w:adjustRightInd w:val="0"/>
              <w:spacing w:line="240" w:lineRule="atLeast"/>
              <w:contextualSpacing/>
              <w:rPr>
                <w:szCs w:val="20"/>
              </w:rPr>
            </w:pPr>
            <w:r w:rsidRPr="002F490C">
              <w:rPr>
                <w:szCs w:val="20"/>
              </w:rPr>
              <w:t>Тип генератора – синхронний;</w:t>
            </w:r>
          </w:p>
          <w:p w14:paraId="6A820292" w14:textId="77777777" w:rsidR="00B939E1" w:rsidRPr="002F490C" w:rsidRDefault="00B939E1" w:rsidP="00AB00CA">
            <w:pPr>
              <w:autoSpaceDE w:val="0"/>
              <w:autoSpaceDN w:val="0"/>
              <w:adjustRightInd w:val="0"/>
              <w:spacing w:line="240" w:lineRule="atLeast"/>
              <w:contextualSpacing/>
            </w:pPr>
            <w:r w:rsidRPr="002F490C">
              <w:t>Матеріал обмотки – мідь.</w:t>
            </w:r>
          </w:p>
          <w:p w14:paraId="18A99254" w14:textId="77777777" w:rsidR="00B939E1" w:rsidRPr="002F490C" w:rsidRDefault="00B939E1" w:rsidP="00AB00CA">
            <w:pPr>
              <w:autoSpaceDE w:val="0"/>
              <w:autoSpaceDN w:val="0"/>
              <w:adjustRightInd w:val="0"/>
              <w:spacing w:line="240" w:lineRule="atLeast"/>
              <w:contextualSpacing/>
            </w:pPr>
            <w:r w:rsidRPr="002F490C">
              <w:t>Оснащення:</w:t>
            </w:r>
          </w:p>
          <w:p w14:paraId="3C5F5A96"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rPr>
                <w:lang w:val="en-US"/>
              </w:rPr>
              <w:t>AVR</w:t>
            </w:r>
            <w:r w:rsidRPr="002F490C">
              <w:t xml:space="preserve"> ( автоматичний регулятор напруги);</w:t>
            </w:r>
          </w:p>
          <w:p w14:paraId="3122FD91"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вихід постійного струму 12 В;</w:t>
            </w:r>
          </w:p>
          <w:p w14:paraId="26666BAF"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вольтметр;</w:t>
            </w:r>
          </w:p>
          <w:p w14:paraId="423DE168"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датчик рівня оливи;</w:t>
            </w:r>
          </w:p>
          <w:p w14:paraId="5AFD1B89"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датчик рівня пального;</w:t>
            </w:r>
          </w:p>
          <w:p w14:paraId="3B163EEC"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lastRenderedPageBreak/>
              <w:t>захист від короткого замикання і перенавантаження;</w:t>
            </w:r>
          </w:p>
          <w:p w14:paraId="5F78A9A4"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захист від низького рівня оливи;</w:t>
            </w:r>
          </w:p>
          <w:p w14:paraId="3310E47A" w14:textId="77777777" w:rsidR="00B939E1" w:rsidRPr="002F490C" w:rsidRDefault="00B939E1" w:rsidP="00B939E1">
            <w:pPr>
              <w:numPr>
                <w:ilvl w:val="0"/>
                <w:numId w:val="11"/>
              </w:numPr>
              <w:suppressAutoHyphens w:val="0"/>
              <w:autoSpaceDE w:val="0"/>
              <w:autoSpaceDN w:val="0"/>
              <w:adjustRightInd w:val="0"/>
              <w:spacing w:line="240" w:lineRule="atLeast"/>
              <w:contextualSpacing/>
            </w:pPr>
            <w:r w:rsidRPr="002F490C">
              <w:t>лічильник мотогодин.</w:t>
            </w:r>
          </w:p>
        </w:tc>
      </w:tr>
    </w:tbl>
    <w:p w14:paraId="3E817189" w14:textId="77777777" w:rsidR="00B939E1" w:rsidRDefault="00B939E1" w:rsidP="00B939E1">
      <w:pPr>
        <w:tabs>
          <w:tab w:val="left" w:pos="1440"/>
        </w:tabs>
        <w:ind w:firstLine="540"/>
        <w:jc w:val="both"/>
      </w:pPr>
      <w:r>
        <w:lastRenderedPageBreak/>
        <w:t xml:space="preserve">   </w:t>
      </w:r>
    </w:p>
    <w:p w14:paraId="06ED708F" w14:textId="77777777" w:rsidR="00B939E1" w:rsidRDefault="00B939E1" w:rsidP="00B939E1">
      <w:pPr>
        <w:shd w:val="clear" w:color="auto" w:fill="FFFFFF"/>
        <w:ind w:firstLine="460"/>
        <w:jc w:val="both"/>
        <w:rPr>
          <w:rFonts w:eastAsia="Times New Roman" w:cs="Times New Roman"/>
          <w:i/>
        </w:rPr>
      </w:pPr>
      <w:r>
        <w:rPr>
          <w:rFonts w:eastAsia="Times New Roman" w:cs="Times New Roman"/>
          <w:i/>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 в джерелах резервного живлення задля підготовки закладів освіти до опалювального сезону.</w:t>
      </w:r>
    </w:p>
    <w:p w14:paraId="5E03E4FB" w14:textId="77777777" w:rsidR="00B939E1" w:rsidRPr="00082FB1" w:rsidRDefault="00B939E1" w:rsidP="00B939E1">
      <w:pPr>
        <w:shd w:val="clear" w:color="auto" w:fill="FFFFFF"/>
        <w:ind w:firstLine="460"/>
        <w:jc w:val="both"/>
        <w:rPr>
          <w:rFonts w:eastAsia="Times New Roman" w:cs="Times New Roman"/>
        </w:rPr>
      </w:pPr>
      <w:r w:rsidRPr="00082FB1">
        <w:rPr>
          <w:rFonts w:eastAsia="Times New Roman" w:cs="Times New Roman"/>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6745284" w14:textId="77777777" w:rsidR="00B939E1" w:rsidRDefault="00B939E1" w:rsidP="00B939E1">
      <w:pPr>
        <w:shd w:val="clear" w:color="auto" w:fill="FFFFFF"/>
        <w:ind w:firstLine="460"/>
        <w:jc w:val="both"/>
        <w:rPr>
          <w:rFonts w:eastAsia="Times New Roman" w:cs="Times New Roman"/>
        </w:rPr>
      </w:pPr>
    </w:p>
    <w:p w14:paraId="478E69EB" w14:textId="77777777" w:rsidR="00B939E1" w:rsidRPr="00082FB1" w:rsidRDefault="00B939E1" w:rsidP="00B939E1">
      <w:pPr>
        <w:shd w:val="clear" w:color="auto" w:fill="FFFFFF"/>
        <w:jc w:val="both"/>
        <w:rPr>
          <w:rFonts w:eastAsia="Times New Roman" w:cs="Times New Roman"/>
        </w:rPr>
      </w:pPr>
      <w:r w:rsidRPr="00082FB1">
        <w:rPr>
          <w:rFonts w:eastAsia="Times New Roman" w:cs="Times New Roman"/>
        </w:rPr>
        <w:t xml:space="preserve">       Якщо Учасником пропонується </w:t>
      </w:r>
      <w:r w:rsidRPr="00082FB1">
        <w:rPr>
          <w:rFonts w:eastAsia="Times New Roman" w:cs="Times New Roman"/>
          <w:b/>
        </w:rPr>
        <w:t xml:space="preserve">еквівалент товару </w:t>
      </w:r>
      <w:r w:rsidRPr="00082FB1">
        <w:rPr>
          <w:rFonts w:eastAsia="Times New Roman" w:cs="Times New Roman"/>
        </w:rPr>
        <w:t xml:space="preserve">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w:t>
      </w:r>
      <w:r w:rsidRPr="00082FB1">
        <w:rPr>
          <w:rFonts w:eastAsia="Times New Roman" w:cs="Times New Roman"/>
          <w:i/>
        </w:rPr>
        <w:t>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w:t>
      </w:r>
      <w:r w:rsidRPr="00082FB1">
        <w:rPr>
          <w:rFonts w:eastAsia="Times New Roman" w:cs="Times New Roman"/>
        </w:rPr>
        <w:t>,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3D823FA7" w14:textId="77777777" w:rsidR="00B939E1" w:rsidRDefault="00B939E1" w:rsidP="00B939E1">
      <w:pPr>
        <w:shd w:val="clear" w:color="auto" w:fill="FFFFFF"/>
        <w:ind w:firstLine="720"/>
        <w:jc w:val="both"/>
        <w:rPr>
          <w:rFonts w:eastAsia="Times New Roman" w:cs="Times New Roman"/>
          <w:sz w:val="4"/>
          <w:szCs w:val="4"/>
          <w:highlight w:val="white"/>
        </w:rPr>
      </w:pPr>
    </w:p>
    <w:p w14:paraId="48D0B6FE" w14:textId="77777777" w:rsidR="00B939E1" w:rsidRDefault="00B939E1" w:rsidP="00B939E1">
      <w:pPr>
        <w:shd w:val="clear" w:color="auto" w:fill="FFFFFF"/>
        <w:ind w:firstLine="720"/>
        <w:jc w:val="both"/>
        <w:rPr>
          <w:rFonts w:eastAsia="Times New Roman" w:cs="Times New Roman"/>
          <w:b/>
        </w:rPr>
      </w:pPr>
    </w:p>
    <w:p w14:paraId="0A091980" w14:textId="77777777" w:rsidR="00B939E1" w:rsidRPr="00420002" w:rsidRDefault="00B939E1" w:rsidP="00B939E1">
      <w:pPr>
        <w:shd w:val="clear" w:color="auto" w:fill="FFFFFF"/>
        <w:ind w:firstLine="720"/>
        <w:jc w:val="both"/>
        <w:rPr>
          <w:rFonts w:eastAsia="Arial"/>
          <w:b/>
        </w:rPr>
      </w:pPr>
      <w:r w:rsidRPr="00420002">
        <w:rPr>
          <w:rFonts w:eastAsia="Arial"/>
          <w:b/>
        </w:rPr>
        <w:t xml:space="preserve">6. Документами, що підтверджують відповідність тендерної пропозиції учасника технічним, якісним, кількісним та іншим вимогам щодо предмета закупівлі тендерної документації, є: </w:t>
      </w:r>
    </w:p>
    <w:p w14:paraId="1A23F435" w14:textId="77777777" w:rsidR="00B939E1" w:rsidRDefault="00B939E1" w:rsidP="00B939E1">
      <w:pPr>
        <w:widowControl/>
        <w:numPr>
          <w:ilvl w:val="0"/>
          <w:numId w:val="10"/>
        </w:numPr>
        <w:shd w:val="clear" w:color="auto" w:fill="FFFFFF"/>
        <w:suppressAutoHyphens w:val="0"/>
        <w:ind w:left="0" w:firstLine="566"/>
        <w:jc w:val="both"/>
        <w:rPr>
          <w:rFonts w:eastAsia="Times New Roman" w:cs="Times New Roman"/>
        </w:rPr>
      </w:pPr>
      <w:r>
        <w:rPr>
          <w:rFonts w:eastAsia="Times New Roman" w:cs="Times New Roman"/>
        </w:rPr>
        <w:t xml:space="preserve"> інформація про необхідні технічні, якісні та кількісні характеристики предмета закупівлі, наведена в цьому додатку до тендерної документації.</w:t>
      </w:r>
    </w:p>
    <w:p w14:paraId="705C4B46" w14:textId="77777777" w:rsidR="00B939E1" w:rsidRDefault="00B939E1" w:rsidP="00B939E1">
      <w:pPr>
        <w:shd w:val="clear" w:color="auto" w:fill="FFFFFF"/>
        <w:ind w:left="7200" w:firstLine="720"/>
        <w:jc w:val="both"/>
        <w:rPr>
          <w:rFonts w:eastAsia="Times New Roman" w:cs="Times New Roman"/>
          <w:b/>
          <w:i/>
          <w:highlight w:val="white"/>
        </w:rPr>
      </w:pPr>
      <w:r>
        <w:rPr>
          <w:rFonts w:eastAsia="Times New Roman" w:cs="Times New Roman"/>
          <w:b/>
          <w:i/>
          <w:highlight w:val="white"/>
        </w:rPr>
        <w:t xml:space="preserve">       Таблиця 1</w:t>
      </w:r>
    </w:p>
    <w:tbl>
      <w:tblPr>
        <w:tblW w:w="9690" w:type="dxa"/>
        <w:tblInd w:w="-165" w:type="dxa"/>
        <w:tblBorders>
          <w:top w:val="nil"/>
          <w:left w:val="nil"/>
          <w:bottom w:val="nil"/>
          <w:right w:val="nil"/>
          <w:insideH w:val="nil"/>
          <w:insideV w:val="nil"/>
        </w:tblBorders>
        <w:tblLayout w:type="fixed"/>
        <w:tblLook w:val="0600" w:firstRow="0" w:lastRow="0" w:firstColumn="0" w:lastColumn="0" w:noHBand="1" w:noVBand="1"/>
      </w:tblPr>
      <w:tblGrid>
        <w:gridCol w:w="653"/>
        <w:gridCol w:w="1897"/>
        <w:gridCol w:w="2010"/>
        <w:gridCol w:w="1005"/>
        <w:gridCol w:w="1365"/>
        <w:gridCol w:w="1350"/>
        <w:gridCol w:w="1410"/>
      </w:tblGrid>
      <w:tr w:rsidR="00B939E1" w14:paraId="1FCBCF29" w14:textId="77777777" w:rsidTr="00AB00CA">
        <w:trPr>
          <w:trHeight w:val="992"/>
        </w:trPr>
        <w:tc>
          <w:tcPr>
            <w:tcW w:w="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0BB36" w14:textId="77777777" w:rsidR="00B939E1" w:rsidRDefault="00B939E1" w:rsidP="00AB00CA">
            <w:pPr>
              <w:jc w:val="center"/>
              <w:rPr>
                <w:rFonts w:eastAsia="Times New Roman" w:cs="Times New Roman"/>
                <w:i/>
                <w:highlight w:val="white"/>
              </w:rPr>
            </w:pPr>
            <w:bookmarkStart w:id="1" w:name="_heading=h.gjdgxs" w:colFirst="0" w:colLast="0"/>
            <w:bookmarkEnd w:id="1"/>
            <w:r>
              <w:rPr>
                <w:rFonts w:eastAsia="Times New Roman" w:cs="Times New Roman"/>
                <w:i/>
                <w:highlight w:val="white"/>
              </w:rPr>
              <w:t>№ з/п</w:t>
            </w:r>
          </w:p>
        </w:tc>
        <w:tc>
          <w:tcPr>
            <w:tcW w:w="18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DAC6FB" w14:textId="77777777" w:rsidR="00B939E1" w:rsidRDefault="00B939E1" w:rsidP="00AB00CA">
            <w:pPr>
              <w:jc w:val="center"/>
              <w:rPr>
                <w:rFonts w:eastAsia="Times New Roman" w:cs="Times New Roman"/>
                <w:i/>
                <w:highlight w:val="white"/>
              </w:rPr>
            </w:pPr>
            <w:r>
              <w:rPr>
                <w:rFonts w:eastAsia="Times New Roman" w:cs="Times New Roman"/>
                <w:i/>
                <w:highlight w:val="white"/>
              </w:rPr>
              <w:t>Найменування  товару</w:t>
            </w:r>
          </w:p>
        </w:tc>
        <w:tc>
          <w:tcPr>
            <w:tcW w:w="2010" w:type="dxa"/>
            <w:tcBorders>
              <w:top w:val="single" w:sz="8" w:space="0" w:color="000000"/>
              <w:left w:val="nil"/>
              <w:bottom w:val="single" w:sz="8" w:space="0" w:color="000000"/>
              <w:right w:val="single" w:sz="4" w:space="0" w:color="000000"/>
            </w:tcBorders>
          </w:tcPr>
          <w:p w14:paraId="47106625" w14:textId="77777777" w:rsidR="00B939E1" w:rsidRDefault="00B939E1" w:rsidP="00AB00CA">
            <w:pPr>
              <w:jc w:val="center"/>
              <w:rPr>
                <w:rFonts w:eastAsia="Times New Roman" w:cs="Times New Roman"/>
                <w:i/>
                <w:highlight w:val="yellow"/>
              </w:rPr>
            </w:pPr>
            <w:r>
              <w:rPr>
                <w:rFonts w:eastAsia="Times New Roman" w:cs="Times New Roman"/>
                <w:i/>
                <w:highlight w:val="white"/>
              </w:rPr>
              <w:t>Технічні характеристики товару</w:t>
            </w:r>
          </w:p>
        </w:tc>
        <w:tc>
          <w:tcPr>
            <w:tcW w:w="1005"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B2B86E9" w14:textId="77777777" w:rsidR="00B939E1" w:rsidRDefault="00B939E1" w:rsidP="00AB00CA">
            <w:pPr>
              <w:jc w:val="center"/>
              <w:rPr>
                <w:rFonts w:eastAsia="Times New Roman" w:cs="Times New Roman"/>
                <w:i/>
                <w:highlight w:val="white"/>
              </w:rPr>
            </w:pPr>
            <w:r>
              <w:rPr>
                <w:rFonts w:eastAsia="Times New Roman" w:cs="Times New Roman"/>
                <w:i/>
                <w:highlight w:val="white"/>
              </w:rPr>
              <w:t>Од. виміру</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E380F2" w14:textId="77777777" w:rsidR="00B939E1" w:rsidRDefault="00B939E1" w:rsidP="00AB00CA">
            <w:pPr>
              <w:jc w:val="center"/>
              <w:rPr>
                <w:rFonts w:eastAsia="Times New Roman" w:cs="Times New Roman"/>
                <w:i/>
                <w:highlight w:val="white"/>
              </w:rPr>
            </w:pPr>
            <w:r>
              <w:rPr>
                <w:rFonts w:eastAsia="Times New Roman" w:cs="Times New Roman"/>
                <w:i/>
                <w:highlight w:val="white"/>
              </w:rPr>
              <w:t>Кількість</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D697C2" w14:textId="77777777" w:rsidR="00B939E1" w:rsidRDefault="00B939E1" w:rsidP="00AB00CA">
            <w:pPr>
              <w:jc w:val="center"/>
              <w:rPr>
                <w:rFonts w:eastAsia="Times New Roman" w:cs="Times New Roman"/>
                <w:i/>
                <w:highlight w:val="white"/>
              </w:rPr>
            </w:pPr>
            <w:r>
              <w:rPr>
                <w:rFonts w:eastAsia="Times New Roman" w:cs="Times New Roman"/>
                <w:i/>
              </w:rPr>
              <w:t>Виробник товару*</w:t>
            </w:r>
          </w:p>
        </w:tc>
        <w:tc>
          <w:tcPr>
            <w:tcW w:w="1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88D121" w14:textId="77777777" w:rsidR="00B939E1" w:rsidRDefault="00B939E1" w:rsidP="00AB00CA">
            <w:pPr>
              <w:jc w:val="center"/>
              <w:rPr>
                <w:rFonts w:eastAsia="Times New Roman" w:cs="Times New Roman"/>
                <w:i/>
                <w:highlight w:val="white"/>
              </w:rPr>
            </w:pPr>
            <w:r>
              <w:rPr>
                <w:rFonts w:eastAsia="Times New Roman" w:cs="Times New Roman"/>
                <w:i/>
                <w:highlight w:val="white"/>
              </w:rPr>
              <w:t>Країна  походження товару**</w:t>
            </w:r>
          </w:p>
        </w:tc>
      </w:tr>
      <w:tr w:rsidR="00B939E1" w14:paraId="1AF46182" w14:textId="77777777" w:rsidTr="00AB00CA">
        <w:trPr>
          <w:trHeight w:val="464"/>
        </w:trPr>
        <w:tc>
          <w:tcPr>
            <w:tcW w:w="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D70825" w14:textId="77777777" w:rsidR="00B939E1" w:rsidRDefault="00B939E1" w:rsidP="00AB00CA">
            <w:pPr>
              <w:jc w:val="center"/>
              <w:rPr>
                <w:rFonts w:eastAsia="Times New Roman" w:cs="Times New Roman"/>
                <w:i/>
                <w:highlight w:val="white"/>
              </w:rPr>
            </w:pPr>
            <w:r>
              <w:rPr>
                <w:rFonts w:eastAsia="Times New Roman" w:cs="Times New Roman"/>
                <w:i/>
                <w:highlight w:val="white"/>
              </w:rPr>
              <w:t>1</w:t>
            </w:r>
          </w:p>
        </w:tc>
        <w:tc>
          <w:tcPr>
            <w:tcW w:w="1897" w:type="dxa"/>
            <w:tcBorders>
              <w:top w:val="nil"/>
              <w:left w:val="nil"/>
              <w:bottom w:val="single" w:sz="8" w:space="0" w:color="000000"/>
              <w:right w:val="single" w:sz="8" w:space="0" w:color="000000"/>
            </w:tcBorders>
            <w:tcMar>
              <w:top w:w="100" w:type="dxa"/>
              <w:left w:w="100" w:type="dxa"/>
              <w:bottom w:w="100" w:type="dxa"/>
              <w:right w:w="100" w:type="dxa"/>
            </w:tcMar>
          </w:tcPr>
          <w:p w14:paraId="1C6072BF" w14:textId="77777777" w:rsidR="00B939E1" w:rsidRDefault="00B939E1" w:rsidP="00AB00CA">
            <w:pPr>
              <w:jc w:val="center"/>
              <w:rPr>
                <w:rFonts w:eastAsia="Times New Roman" w:cs="Times New Roman"/>
                <w:i/>
                <w:highlight w:val="white"/>
              </w:rPr>
            </w:pPr>
            <w:r>
              <w:rPr>
                <w:rFonts w:eastAsia="Times New Roman" w:cs="Times New Roman"/>
                <w:i/>
                <w:highlight w:val="white"/>
              </w:rPr>
              <w:t>2</w:t>
            </w:r>
          </w:p>
        </w:tc>
        <w:tc>
          <w:tcPr>
            <w:tcW w:w="2010" w:type="dxa"/>
            <w:tcBorders>
              <w:top w:val="nil"/>
              <w:left w:val="nil"/>
              <w:bottom w:val="single" w:sz="8" w:space="0" w:color="000000"/>
              <w:right w:val="single" w:sz="4" w:space="0" w:color="000000"/>
            </w:tcBorders>
          </w:tcPr>
          <w:p w14:paraId="3B1ED42A" w14:textId="77777777" w:rsidR="00B939E1" w:rsidRDefault="00B939E1" w:rsidP="00AB00CA">
            <w:pPr>
              <w:jc w:val="center"/>
              <w:rPr>
                <w:rFonts w:eastAsia="Times New Roman" w:cs="Times New Roman"/>
                <w:i/>
                <w:highlight w:val="white"/>
              </w:rPr>
            </w:pPr>
            <w:r>
              <w:rPr>
                <w:rFonts w:eastAsia="Times New Roman" w:cs="Times New Roman"/>
                <w:i/>
                <w:highlight w:val="white"/>
              </w:rPr>
              <w:t>3</w:t>
            </w:r>
          </w:p>
        </w:tc>
        <w:tc>
          <w:tcPr>
            <w:tcW w:w="1005" w:type="dxa"/>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28BE33BD" w14:textId="77777777" w:rsidR="00B939E1" w:rsidRDefault="00B939E1" w:rsidP="00AB00CA">
            <w:pPr>
              <w:jc w:val="center"/>
              <w:rPr>
                <w:rFonts w:eastAsia="Times New Roman" w:cs="Times New Roman"/>
                <w:i/>
                <w:highlight w:val="white"/>
              </w:rPr>
            </w:pPr>
            <w:r>
              <w:rPr>
                <w:rFonts w:eastAsia="Times New Roman" w:cs="Times New Roman"/>
                <w:i/>
                <w:highlight w:val="white"/>
              </w:rPr>
              <w:t>4</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23D3A364" w14:textId="77777777" w:rsidR="00B939E1" w:rsidRDefault="00B939E1" w:rsidP="00AB00CA">
            <w:pPr>
              <w:jc w:val="center"/>
              <w:rPr>
                <w:rFonts w:eastAsia="Times New Roman" w:cs="Times New Roman"/>
                <w:i/>
                <w:highlight w:val="white"/>
              </w:rPr>
            </w:pPr>
            <w:r>
              <w:rPr>
                <w:rFonts w:eastAsia="Times New Roman" w:cs="Times New Roman"/>
                <w:i/>
                <w:highlight w:val="white"/>
              </w:rPr>
              <w:t>5</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093002FB" w14:textId="77777777" w:rsidR="00B939E1" w:rsidRDefault="00B939E1" w:rsidP="00AB00CA">
            <w:pPr>
              <w:jc w:val="center"/>
              <w:rPr>
                <w:rFonts w:eastAsia="Times New Roman" w:cs="Times New Roman"/>
                <w:i/>
                <w:highlight w:val="white"/>
              </w:rPr>
            </w:pPr>
            <w:r>
              <w:rPr>
                <w:rFonts w:eastAsia="Times New Roman" w:cs="Times New Roman"/>
                <w:i/>
                <w:highlight w:val="white"/>
              </w:rPr>
              <w:t>6</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14:paraId="11EF0DE2" w14:textId="77777777" w:rsidR="00B939E1" w:rsidRDefault="00B939E1" w:rsidP="00AB00CA">
            <w:pPr>
              <w:jc w:val="center"/>
              <w:rPr>
                <w:rFonts w:eastAsia="Times New Roman" w:cs="Times New Roman"/>
                <w:i/>
                <w:highlight w:val="white"/>
              </w:rPr>
            </w:pPr>
            <w:r>
              <w:rPr>
                <w:rFonts w:eastAsia="Times New Roman" w:cs="Times New Roman"/>
                <w:i/>
                <w:highlight w:val="white"/>
              </w:rPr>
              <w:t>7</w:t>
            </w:r>
          </w:p>
        </w:tc>
      </w:tr>
      <w:tr w:rsidR="00B939E1" w14:paraId="791939A3" w14:textId="77777777" w:rsidTr="00AB00CA">
        <w:trPr>
          <w:trHeight w:val="128"/>
        </w:trPr>
        <w:tc>
          <w:tcPr>
            <w:tcW w:w="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4D79DE" w14:textId="77777777" w:rsidR="00B939E1" w:rsidRDefault="00B939E1" w:rsidP="00AB00CA">
            <w:pPr>
              <w:jc w:val="both"/>
              <w:rPr>
                <w:rFonts w:eastAsia="Times New Roman" w:cs="Times New Roman"/>
                <w:i/>
                <w:color w:val="FF0000"/>
                <w:highlight w:val="white"/>
              </w:rPr>
            </w:pPr>
            <w:r>
              <w:rPr>
                <w:rFonts w:eastAsia="Times New Roman" w:cs="Times New Roman"/>
                <w:i/>
                <w:color w:val="FF0000"/>
                <w:highlight w:val="white"/>
              </w:rPr>
              <w:t xml:space="preserve"> </w:t>
            </w:r>
          </w:p>
        </w:tc>
        <w:tc>
          <w:tcPr>
            <w:tcW w:w="1897" w:type="dxa"/>
            <w:tcBorders>
              <w:top w:val="nil"/>
              <w:left w:val="nil"/>
              <w:bottom w:val="single" w:sz="8" w:space="0" w:color="000000"/>
              <w:right w:val="single" w:sz="8" w:space="0" w:color="000000"/>
            </w:tcBorders>
            <w:tcMar>
              <w:top w:w="100" w:type="dxa"/>
              <w:left w:w="100" w:type="dxa"/>
              <w:bottom w:w="100" w:type="dxa"/>
              <w:right w:w="100" w:type="dxa"/>
            </w:tcMar>
          </w:tcPr>
          <w:p w14:paraId="3348F19F" w14:textId="77777777" w:rsidR="00B939E1" w:rsidRDefault="00B939E1" w:rsidP="00AB00CA">
            <w:pPr>
              <w:jc w:val="both"/>
              <w:rPr>
                <w:rFonts w:eastAsia="Times New Roman" w:cs="Times New Roman"/>
                <w:i/>
                <w:color w:val="FF0000"/>
                <w:highlight w:val="white"/>
              </w:rPr>
            </w:pPr>
            <w:r>
              <w:rPr>
                <w:rFonts w:eastAsia="Times New Roman" w:cs="Times New Roman"/>
                <w:i/>
                <w:color w:val="FF0000"/>
                <w:highlight w:val="white"/>
              </w:rPr>
              <w:t xml:space="preserve"> </w:t>
            </w:r>
          </w:p>
        </w:tc>
        <w:tc>
          <w:tcPr>
            <w:tcW w:w="2010" w:type="dxa"/>
            <w:tcBorders>
              <w:top w:val="nil"/>
              <w:left w:val="nil"/>
              <w:bottom w:val="single" w:sz="8" w:space="0" w:color="000000"/>
              <w:right w:val="single" w:sz="4" w:space="0" w:color="000000"/>
            </w:tcBorders>
          </w:tcPr>
          <w:p w14:paraId="106A2E8A" w14:textId="77777777" w:rsidR="00B939E1" w:rsidRDefault="00B939E1" w:rsidP="00AB00CA">
            <w:pPr>
              <w:jc w:val="both"/>
              <w:rPr>
                <w:rFonts w:eastAsia="Times New Roman" w:cs="Times New Roman"/>
                <w:i/>
                <w:color w:val="FF0000"/>
                <w:highlight w:val="white"/>
              </w:rPr>
            </w:pPr>
          </w:p>
        </w:tc>
        <w:tc>
          <w:tcPr>
            <w:tcW w:w="1005" w:type="dxa"/>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54882C70" w14:textId="77777777" w:rsidR="00B939E1" w:rsidRDefault="00B939E1" w:rsidP="00AB00CA">
            <w:pPr>
              <w:jc w:val="both"/>
              <w:rPr>
                <w:rFonts w:eastAsia="Times New Roman" w:cs="Times New Roman"/>
                <w:i/>
                <w:color w:val="FF0000"/>
                <w:highlight w:val="white"/>
              </w:rPr>
            </w:pPr>
            <w:r>
              <w:rPr>
                <w:rFonts w:eastAsia="Times New Roman" w:cs="Times New Roman"/>
                <w:i/>
                <w:color w:val="FF0000"/>
                <w:highlight w:val="white"/>
              </w:rPr>
              <w:t xml:space="preserve"> </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071DA965" w14:textId="77777777" w:rsidR="00B939E1" w:rsidRDefault="00B939E1" w:rsidP="00AB00CA">
            <w:pPr>
              <w:jc w:val="both"/>
              <w:rPr>
                <w:rFonts w:eastAsia="Times New Roman" w:cs="Times New Roman"/>
                <w:i/>
                <w:color w:val="FF0000"/>
                <w:highlight w:val="white"/>
              </w:rPr>
            </w:pPr>
            <w:r>
              <w:rPr>
                <w:rFonts w:eastAsia="Times New Roman" w:cs="Times New Roman"/>
                <w:i/>
                <w:color w:val="FF0000"/>
                <w:highlight w:val="white"/>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17F83FF7" w14:textId="77777777" w:rsidR="00B939E1" w:rsidRDefault="00B939E1" w:rsidP="00AB00CA">
            <w:pPr>
              <w:jc w:val="both"/>
              <w:rPr>
                <w:rFonts w:eastAsia="Times New Roman" w:cs="Times New Roman"/>
                <w:i/>
                <w:color w:val="FF0000"/>
                <w:highlight w:val="white"/>
              </w:rPr>
            </w:pPr>
            <w:r>
              <w:rPr>
                <w:rFonts w:eastAsia="Times New Roman" w:cs="Times New Roman"/>
                <w:i/>
                <w:color w:val="FF0000"/>
                <w:highlight w:val="white"/>
              </w:rPr>
              <w:t xml:space="preserve"> </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14:paraId="29BAAA05" w14:textId="77777777" w:rsidR="00B939E1" w:rsidRDefault="00B939E1" w:rsidP="00AB00CA">
            <w:pPr>
              <w:jc w:val="both"/>
              <w:rPr>
                <w:rFonts w:eastAsia="Times New Roman" w:cs="Times New Roman"/>
                <w:i/>
                <w:color w:val="FF0000"/>
                <w:highlight w:val="white"/>
              </w:rPr>
            </w:pPr>
            <w:r>
              <w:rPr>
                <w:rFonts w:eastAsia="Times New Roman" w:cs="Times New Roman"/>
                <w:i/>
                <w:color w:val="FF0000"/>
                <w:highlight w:val="white"/>
              </w:rPr>
              <w:t xml:space="preserve"> </w:t>
            </w:r>
          </w:p>
        </w:tc>
      </w:tr>
    </w:tbl>
    <w:p w14:paraId="57C5086A" w14:textId="77777777" w:rsidR="00B939E1" w:rsidRDefault="00B939E1" w:rsidP="00B939E1">
      <w:pPr>
        <w:ind w:firstLine="283"/>
        <w:jc w:val="both"/>
        <w:rPr>
          <w:rFonts w:eastAsia="Times New Roman" w:cs="Times New Roman"/>
          <w:i/>
        </w:rPr>
      </w:pPr>
      <w:r>
        <w:rPr>
          <w:rFonts w:eastAsia="Times New Roman" w:cs="Times New Roman"/>
          <w:i/>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3CE0C16B" w14:textId="77777777" w:rsidR="00B939E1" w:rsidRDefault="00B939E1" w:rsidP="00B939E1">
      <w:pPr>
        <w:ind w:firstLine="283"/>
        <w:jc w:val="both"/>
        <w:rPr>
          <w:rFonts w:eastAsia="Times New Roman" w:cs="Times New Roman"/>
          <w:b/>
          <w:i/>
        </w:rPr>
      </w:pPr>
      <w:r>
        <w:rPr>
          <w:rFonts w:eastAsia="Times New Roman" w:cs="Times New Roman"/>
          <w:i/>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156909D4" w14:textId="77777777" w:rsidR="00B939E1" w:rsidRPr="00D95279" w:rsidRDefault="00B939E1" w:rsidP="00B939E1">
      <w:pPr>
        <w:shd w:val="clear" w:color="auto" w:fill="FFFFFF"/>
        <w:jc w:val="both"/>
        <w:rPr>
          <w:rFonts w:eastAsia="Times New Roman" w:cs="Times New Roman"/>
          <w:b/>
          <w:i/>
        </w:rPr>
      </w:pPr>
      <w:r w:rsidRPr="00D95279">
        <w:rPr>
          <w:rFonts w:eastAsia="Times New Roman" w:cs="Times New Roman"/>
          <w:b/>
          <w:i/>
        </w:rPr>
        <w:t>● гарантійний лист,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10 відсотків, а також містить інформацію про включення такого товару до Переліку та відповідний пункт Переліку, за яким відображається інформація про товар (інформація про включення такого товару до Переліку та відповідний пункт Переліку, за яким відображається інформація про товар, не зазначаються у разі відсутності Переліку в загальному доступі).</w:t>
      </w:r>
    </w:p>
    <w:p w14:paraId="79AAC954" w14:textId="77777777" w:rsidR="00B939E1" w:rsidRPr="00D95279" w:rsidRDefault="00B939E1" w:rsidP="00B939E1">
      <w:pPr>
        <w:shd w:val="clear" w:color="auto" w:fill="FFFFFF"/>
        <w:jc w:val="both"/>
        <w:rPr>
          <w:rFonts w:eastAsia="Times New Roman" w:cs="Times New Roman"/>
          <w:b/>
          <w:i/>
        </w:rPr>
      </w:pPr>
      <w:r w:rsidRPr="00D95279">
        <w:rPr>
          <w:rFonts w:eastAsia="Times New Roman" w:cs="Times New Roman"/>
          <w:b/>
          <w:i/>
        </w:rPr>
        <w:t xml:space="preserve">Вимога щодо надання гарантійного листа не застосовується до закупівель товарів, </w:t>
      </w:r>
      <w:r w:rsidRPr="00D95279">
        <w:rPr>
          <w:rFonts w:eastAsia="Times New Roman" w:cs="Times New Roman"/>
          <w:b/>
          <w:i/>
        </w:rPr>
        <w:lastRenderedPageBreak/>
        <w:t>вартість яких дорівнює або перевищує суми, зазначені в Угоді про державні закупівлі, укладеній 15 квітня 1994 р. в м. Марракеші, із змінами, внесеними Протоколом про внесення змін до Угоди про державні закупівлі, вчиненим 30 березня 2012 р. в м. Женеві, а також положеннях про державні закупівлі інших міжнародних договорів України, згода на обов’язковість яких надана Верховною Радою України, зокрема угодах про вільну торгівлю, в гривневому еквіваленті на дату закупівлі і країною походження яких є країни, з якими Україна уклала такі угоди, та країни, які є учасниками Угоди про державні закупівлі, до якої Україна приєдналася відповідно до Закону України “Про приєднання України до Угоди про державні закупівлі”, що підтверджується сертифікатом про походження товару, про що надається лист-пояснення (у разі ненадання гарантійного листа або листа-пояснення тендерна пропозиція учасника буде відхилена як така, що не відповідає встановленим абзацом першим частини третьої статті 22 Закону вимогам до учасника відповідно до законодавства).</w:t>
      </w:r>
    </w:p>
    <w:p w14:paraId="27FA8803" w14:textId="77777777" w:rsidR="00B939E1" w:rsidRDefault="00B939E1" w:rsidP="00B939E1">
      <w:pPr>
        <w:shd w:val="clear" w:color="auto" w:fill="FFFFFF"/>
        <w:jc w:val="both"/>
        <w:rPr>
          <w:rFonts w:eastAsia="Times New Roman" w:cs="Times New Roman"/>
          <w:b/>
          <w:i/>
        </w:rPr>
      </w:pPr>
    </w:p>
    <w:p w14:paraId="5A5B4DB9" w14:textId="2BE2691B"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8A2C62">
        <w:rPr>
          <w:shd w:val="clear" w:color="auto" w:fill="FFFFFF"/>
        </w:rPr>
        <w:t>2</w:t>
      </w:r>
      <w:r w:rsidR="00932478" w:rsidRPr="008A2C62">
        <w:rPr>
          <w:shd w:val="clear" w:color="auto" w:fill="FFFFFF"/>
        </w:rPr>
        <w:t xml:space="preserve"> року.</w:t>
      </w:r>
    </w:p>
    <w:p w14:paraId="7BC197BB" w14:textId="5AC44282"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BD5813">
        <w:rPr>
          <w:rFonts w:eastAsia="Lucida Sans Unicode" w:cs="Tahoma"/>
          <w:szCs w:val="24"/>
          <w:shd w:val="clear" w:color="auto" w:fill="FFFFFF"/>
          <w:lang w:bidi="en-US"/>
        </w:rPr>
        <w:t>1 751</w:t>
      </w:r>
      <w:r w:rsidR="00F860B9" w:rsidRPr="008A2C62">
        <w:rPr>
          <w:rFonts w:eastAsia="Lucida Sans Unicode" w:cs="Tahoma"/>
          <w:szCs w:val="24"/>
          <w:shd w:val="clear" w:color="auto" w:fill="FFFFFF"/>
          <w:lang w:bidi="en-US"/>
        </w:rPr>
        <w:t xml:space="preserve"> 000</w:t>
      </w:r>
      <w:r w:rsidR="0048695A" w:rsidRPr="008A2C62">
        <w:rPr>
          <w:rFonts w:eastAsia="Lucida Sans Unicode" w:cs="Tahoma"/>
          <w:szCs w:val="24"/>
          <w:shd w:val="clear" w:color="auto" w:fill="FFFFFF"/>
          <w:lang w:bidi="en-US"/>
        </w:rPr>
        <w:t>,</w:t>
      </w:r>
      <w:r w:rsidR="00B52EBE" w:rsidRPr="008A2C62">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0F3D25" w:rsidRPr="008A2C62">
        <w:rPr>
          <w:rFonts w:eastAsia="Lucida Sans Unicode" w:cs="Tahoma"/>
          <w:szCs w:val="24"/>
          <w:shd w:val="clear" w:color="auto" w:fill="FFFFFF"/>
          <w:lang w:bidi="en-US"/>
        </w:rPr>
        <w:t>(</w:t>
      </w:r>
      <w:r w:rsidR="002B6196">
        <w:rPr>
          <w:rFonts w:eastAsia="Lucida Sans Unicode" w:cs="Tahoma"/>
          <w:szCs w:val="24"/>
          <w:shd w:val="clear" w:color="auto" w:fill="FFFFFF"/>
          <w:lang w:bidi="en-US"/>
        </w:rPr>
        <w:t>Один</w:t>
      </w:r>
      <w:r w:rsidR="00874D33">
        <w:rPr>
          <w:rFonts w:eastAsia="Lucida Sans Unicode" w:cs="Tahoma"/>
          <w:szCs w:val="24"/>
          <w:shd w:val="clear" w:color="auto" w:fill="FFFFFF"/>
          <w:lang w:bidi="en-US"/>
        </w:rPr>
        <w:t xml:space="preserve"> мільйон </w:t>
      </w:r>
      <w:r w:rsidR="002B6196">
        <w:rPr>
          <w:rFonts w:eastAsia="Lucida Sans Unicode" w:cs="Tahoma"/>
          <w:szCs w:val="24"/>
          <w:shd w:val="clear" w:color="auto" w:fill="FFFFFF"/>
          <w:lang w:bidi="en-US"/>
        </w:rPr>
        <w:t xml:space="preserve">сімсот п’ятдесят одна </w:t>
      </w:r>
      <w:r w:rsidR="000F3D25" w:rsidRPr="008A2C62">
        <w:rPr>
          <w:rFonts w:eastAsia="Lucida Sans Unicode" w:cs="Tahoma"/>
          <w:szCs w:val="24"/>
          <w:shd w:val="clear" w:color="auto" w:fill="FFFFFF"/>
          <w:lang w:bidi="en-US"/>
        </w:rPr>
        <w:t>тисяч</w:t>
      </w:r>
      <w:r w:rsidR="002B6196">
        <w:rPr>
          <w:rFonts w:eastAsia="Lucida Sans Unicode" w:cs="Tahoma"/>
          <w:szCs w:val="24"/>
          <w:shd w:val="clear" w:color="auto" w:fill="FFFFFF"/>
          <w:lang w:bidi="en-US"/>
        </w:rPr>
        <w:t>а</w:t>
      </w:r>
      <w:r w:rsidR="000F3D25" w:rsidRPr="008A2C62">
        <w:rPr>
          <w:rFonts w:eastAsia="Lucida Sans Unicode" w:cs="Tahoma"/>
          <w:szCs w:val="24"/>
          <w:shd w:val="clear" w:color="auto" w:fill="FFFFFF"/>
          <w:lang w:bidi="en-US"/>
        </w:rPr>
        <w:t xml:space="preserve"> грн. 00 коп.) 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r w:rsidRPr="008A2C62">
        <w:rPr>
          <w:shd w:val="clear" w:color="auto" w:fill="FFFFFF"/>
        </w:rPr>
        <w:t xml:space="preserve">Вик.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9"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0"/>
  </w:num>
  <w:num w:numId="4">
    <w:abstractNumId w:val="7"/>
  </w:num>
  <w:num w:numId="5">
    <w:abstractNumId w:val="3"/>
  </w:num>
  <w:num w:numId="6">
    <w:abstractNumId w:val="6"/>
  </w:num>
  <w:num w:numId="7">
    <w:abstractNumId w:val="2"/>
  </w:num>
  <w:num w:numId="8">
    <w:abstractNumId w:val="8"/>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221533"/>
    <w:rsid w:val="0023120E"/>
    <w:rsid w:val="002B6196"/>
    <w:rsid w:val="002F2B7A"/>
    <w:rsid w:val="003850CE"/>
    <w:rsid w:val="003A6027"/>
    <w:rsid w:val="00406049"/>
    <w:rsid w:val="00422FB2"/>
    <w:rsid w:val="00423F06"/>
    <w:rsid w:val="0043123B"/>
    <w:rsid w:val="0048695A"/>
    <w:rsid w:val="004F2882"/>
    <w:rsid w:val="00511E62"/>
    <w:rsid w:val="00532B22"/>
    <w:rsid w:val="00547F35"/>
    <w:rsid w:val="00592C42"/>
    <w:rsid w:val="00607344"/>
    <w:rsid w:val="0061751A"/>
    <w:rsid w:val="006304C7"/>
    <w:rsid w:val="006542E9"/>
    <w:rsid w:val="0066038E"/>
    <w:rsid w:val="00670825"/>
    <w:rsid w:val="00723983"/>
    <w:rsid w:val="007262E5"/>
    <w:rsid w:val="00733753"/>
    <w:rsid w:val="00740046"/>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65BBA"/>
    <w:rsid w:val="00A802E4"/>
    <w:rsid w:val="00AC5876"/>
    <w:rsid w:val="00B23041"/>
    <w:rsid w:val="00B516D0"/>
    <w:rsid w:val="00B52EBE"/>
    <w:rsid w:val="00B53E97"/>
    <w:rsid w:val="00B939E1"/>
    <w:rsid w:val="00BD5813"/>
    <w:rsid w:val="00BF4F47"/>
    <w:rsid w:val="00C035AC"/>
    <w:rsid w:val="00C20916"/>
    <w:rsid w:val="00C43FC1"/>
    <w:rsid w:val="00CC7302"/>
    <w:rsid w:val="00CD7F93"/>
    <w:rsid w:val="00CE362B"/>
    <w:rsid w:val="00CE5699"/>
    <w:rsid w:val="00D42E8D"/>
    <w:rsid w:val="00DA03DD"/>
    <w:rsid w:val="00E210BF"/>
    <w:rsid w:val="00E26390"/>
    <w:rsid w:val="00E54588"/>
    <w:rsid w:val="00EC004E"/>
    <w:rsid w:val="00EE0224"/>
    <w:rsid w:val="00F7135F"/>
    <w:rsid w:val="00F81E30"/>
    <w:rsid w:val="00F860B9"/>
    <w:rsid w:val="00F918B4"/>
    <w:rsid w:val="00FD19FE"/>
    <w:rsid w:val="00FD379D"/>
    <w:rsid w:val="00FD699B"/>
    <w:rsid w:val="00FF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8-13-01056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1528</Words>
  <Characters>8715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18</cp:revision>
  <dcterms:created xsi:type="dcterms:W3CDTF">2021-07-15T07:29:00Z</dcterms:created>
  <dcterms:modified xsi:type="dcterms:W3CDTF">2022-11-14T10:55:00Z</dcterms:modified>
</cp:coreProperties>
</file>